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87EA" w14:textId="7A962DEC" w:rsidR="00A90D77" w:rsidRDefault="00833330" w:rsidP="00833330">
      <w:pPr>
        <w:pStyle w:val="Nagwek1"/>
        <w:spacing w:after="240"/>
      </w:pPr>
      <w:bookmarkStart w:id="0" w:name="_Toc137679639"/>
      <w:r>
        <w:t>NIEZBĘDNIK PRAWNY</w:t>
      </w:r>
      <w:r w:rsidR="00204264">
        <w:t xml:space="preserve">: </w:t>
      </w:r>
      <w:r w:rsidR="00056508">
        <w:t>PRACA NA EMERYTURZE</w:t>
      </w:r>
      <w:bookmarkEnd w:id="0"/>
    </w:p>
    <w:bookmarkStart w:id="1" w:name="_Toc137679640" w:displacedByCustomXml="next"/>
    <w:sdt>
      <w:sdtPr>
        <w:rPr>
          <w:rFonts w:eastAsiaTheme="minorHAnsi" w:cstheme="minorBidi"/>
          <w:b w:val="0"/>
          <w:color w:val="auto"/>
          <w:szCs w:val="22"/>
        </w:rPr>
        <w:id w:val="-75285443"/>
        <w:docPartObj>
          <w:docPartGallery w:val="Table of Contents"/>
          <w:docPartUnique/>
        </w:docPartObj>
      </w:sdtPr>
      <w:sdtEndPr>
        <w:rPr>
          <w:bCs/>
          <w:color w:val="2F5496" w:themeColor="accent1" w:themeShade="BF"/>
        </w:rPr>
      </w:sdtEndPr>
      <w:sdtContent>
        <w:p w14:paraId="6CA3080B" w14:textId="77777777" w:rsidR="00833330" w:rsidRPr="00F67A83" w:rsidRDefault="00833330" w:rsidP="00833330">
          <w:pPr>
            <w:pStyle w:val="Nagwek2"/>
            <w:spacing w:line="276" w:lineRule="auto"/>
            <w:rPr>
              <w:szCs w:val="20"/>
            </w:rPr>
          </w:pPr>
          <w:r w:rsidRPr="00D4377D">
            <w:t>Spis treści</w:t>
          </w:r>
          <w:bookmarkEnd w:id="1"/>
          <w:r>
            <w:br/>
          </w:r>
        </w:p>
        <w:p w14:paraId="22ADD981" w14:textId="2CDE0ECD" w:rsidR="001453EB" w:rsidRDefault="00833330">
          <w:pPr>
            <w:pStyle w:val="Spistreci1"/>
            <w:rPr>
              <w:rFonts w:asciiTheme="minorHAnsi" w:eastAsiaTheme="minorEastAsia" w:hAnsiTheme="minorHAnsi"/>
              <w:b w:val="0"/>
              <w:bCs w:val="0"/>
              <w:kern w:val="2"/>
              <w:sz w:val="22"/>
              <w:lang w:eastAsia="pl-PL"/>
              <w14:ligatures w14:val="standardContextual"/>
            </w:rPr>
          </w:pPr>
          <w:r w:rsidRPr="005F4EF5">
            <w:rPr>
              <w:rFonts w:cs="Arial"/>
              <w:b w:val="0"/>
              <w:bCs w:val="0"/>
              <w:color w:val="2F5496" w:themeColor="accent1" w:themeShade="BF"/>
              <w:szCs w:val="20"/>
            </w:rPr>
            <w:fldChar w:fldCharType="begin"/>
          </w:r>
          <w:r w:rsidRPr="005F4EF5">
            <w:rPr>
              <w:rFonts w:cs="Arial"/>
              <w:color w:val="2F5496" w:themeColor="accent1" w:themeShade="BF"/>
              <w:szCs w:val="20"/>
            </w:rPr>
            <w:instrText xml:space="preserve"> TOC \o "1-3" \h \z \u </w:instrText>
          </w:r>
          <w:r w:rsidRPr="005F4EF5">
            <w:rPr>
              <w:rFonts w:cs="Arial"/>
              <w:b w:val="0"/>
              <w:bCs w:val="0"/>
              <w:color w:val="2F5496" w:themeColor="accent1" w:themeShade="BF"/>
              <w:szCs w:val="20"/>
            </w:rPr>
            <w:fldChar w:fldCharType="separate"/>
          </w:r>
          <w:hyperlink w:anchor="_Toc137679639" w:history="1">
            <w:r w:rsidR="001453EB" w:rsidRPr="005E13B5">
              <w:rPr>
                <w:rStyle w:val="Hipercze"/>
              </w:rPr>
              <w:t>NIEZBĘDNIK PRAWNY: PRACA NA EMERYTURZE</w:t>
            </w:r>
            <w:r w:rsidR="001453EB">
              <w:rPr>
                <w:webHidden/>
              </w:rPr>
              <w:tab/>
            </w:r>
            <w:r w:rsidR="001453EB">
              <w:rPr>
                <w:webHidden/>
              </w:rPr>
              <w:fldChar w:fldCharType="begin"/>
            </w:r>
            <w:r w:rsidR="001453EB">
              <w:rPr>
                <w:webHidden/>
              </w:rPr>
              <w:instrText xml:space="preserve"> PAGEREF _Toc137679639 \h </w:instrText>
            </w:r>
            <w:r w:rsidR="001453EB">
              <w:rPr>
                <w:webHidden/>
              </w:rPr>
            </w:r>
            <w:r w:rsidR="001453EB">
              <w:rPr>
                <w:webHidden/>
              </w:rPr>
              <w:fldChar w:fldCharType="separate"/>
            </w:r>
            <w:r w:rsidR="001453EB">
              <w:rPr>
                <w:webHidden/>
              </w:rPr>
              <w:t>2</w:t>
            </w:r>
            <w:r w:rsidR="001453EB">
              <w:rPr>
                <w:webHidden/>
              </w:rPr>
              <w:fldChar w:fldCharType="end"/>
            </w:r>
          </w:hyperlink>
        </w:p>
        <w:p w14:paraId="027DF612" w14:textId="245EBCB8" w:rsidR="001453EB" w:rsidRDefault="001453EB">
          <w:pPr>
            <w:pStyle w:val="Spistreci2"/>
            <w:tabs>
              <w:tab w:val="right" w:leader="dot" w:pos="6509"/>
            </w:tabs>
            <w:rPr>
              <w:rFonts w:asciiTheme="minorHAnsi" w:eastAsiaTheme="minorEastAsia" w:hAnsiTheme="minorHAnsi"/>
              <w:noProof/>
              <w:kern w:val="2"/>
              <w:sz w:val="22"/>
              <w:lang w:eastAsia="pl-PL"/>
              <w14:ligatures w14:val="standardContextual"/>
            </w:rPr>
          </w:pPr>
          <w:hyperlink w:anchor="_Toc137679640" w:history="1">
            <w:r w:rsidRPr="005E13B5">
              <w:rPr>
                <w:rStyle w:val="Hipercze"/>
                <w:noProof/>
              </w:rPr>
              <w:t>Spis treści</w:t>
            </w:r>
            <w:r>
              <w:rPr>
                <w:noProof/>
                <w:webHidden/>
              </w:rPr>
              <w:tab/>
            </w:r>
            <w:r>
              <w:rPr>
                <w:noProof/>
                <w:webHidden/>
              </w:rPr>
              <w:fldChar w:fldCharType="begin"/>
            </w:r>
            <w:r>
              <w:rPr>
                <w:noProof/>
                <w:webHidden/>
              </w:rPr>
              <w:instrText xml:space="preserve"> PAGEREF _Toc137679640 \h </w:instrText>
            </w:r>
            <w:r>
              <w:rPr>
                <w:noProof/>
                <w:webHidden/>
              </w:rPr>
            </w:r>
            <w:r>
              <w:rPr>
                <w:noProof/>
                <w:webHidden/>
              </w:rPr>
              <w:fldChar w:fldCharType="separate"/>
            </w:r>
            <w:r>
              <w:rPr>
                <w:noProof/>
                <w:webHidden/>
              </w:rPr>
              <w:t>2</w:t>
            </w:r>
            <w:r>
              <w:rPr>
                <w:noProof/>
                <w:webHidden/>
              </w:rPr>
              <w:fldChar w:fldCharType="end"/>
            </w:r>
          </w:hyperlink>
        </w:p>
        <w:p w14:paraId="3555B99A" w14:textId="5734815F" w:rsidR="001453EB" w:rsidRDefault="001453EB">
          <w:pPr>
            <w:pStyle w:val="Spistreci2"/>
            <w:tabs>
              <w:tab w:val="left" w:pos="660"/>
              <w:tab w:val="right" w:leader="dot" w:pos="6509"/>
            </w:tabs>
            <w:rPr>
              <w:rFonts w:asciiTheme="minorHAnsi" w:eastAsiaTheme="minorEastAsia" w:hAnsiTheme="minorHAnsi"/>
              <w:noProof/>
              <w:kern w:val="2"/>
              <w:sz w:val="22"/>
              <w:lang w:eastAsia="pl-PL"/>
              <w14:ligatures w14:val="standardContextual"/>
            </w:rPr>
          </w:pPr>
          <w:hyperlink w:anchor="_Toc137679641" w:history="1">
            <w:r w:rsidRPr="005E13B5">
              <w:rPr>
                <w:rStyle w:val="Hipercze"/>
                <w:noProof/>
              </w:rPr>
              <w:t>1.</w:t>
            </w:r>
            <w:r>
              <w:rPr>
                <w:rFonts w:asciiTheme="minorHAnsi" w:eastAsiaTheme="minorEastAsia" w:hAnsiTheme="minorHAnsi"/>
                <w:noProof/>
                <w:kern w:val="2"/>
                <w:sz w:val="22"/>
                <w:lang w:eastAsia="pl-PL"/>
                <w14:ligatures w14:val="standardContextual"/>
              </w:rPr>
              <w:tab/>
            </w:r>
            <w:r w:rsidRPr="005E13B5">
              <w:rPr>
                <w:rStyle w:val="Hipercze"/>
                <w:noProof/>
              </w:rPr>
              <w:t>Wstęp</w:t>
            </w:r>
            <w:r>
              <w:rPr>
                <w:noProof/>
                <w:webHidden/>
              </w:rPr>
              <w:tab/>
            </w:r>
            <w:r>
              <w:rPr>
                <w:noProof/>
                <w:webHidden/>
              </w:rPr>
              <w:fldChar w:fldCharType="begin"/>
            </w:r>
            <w:r>
              <w:rPr>
                <w:noProof/>
                <w:webHidden/>
              </w:rPr>
              <w:instrText xml:space="preserve"> PAGEREF _Toc137679641 \h </w:instrText>
            </w:r>
            <w:r>
              <w:rPr>
                <w:noProof/>
                <w:webHidden/>
              </w:rPr>
            </w:r>
            <w:r>
              <w:rPr>
                <w:noProof/>
                <w:webHidden/>
              </w:rPr>
              <w:fldChar w:fldCharType="separate"/>
            </w:r>
            <w:r>
              <w:rPr>
                <w:noProof/>
                <w:webHidden/>
              </w:rPr>
              <w:t>2</w:t>
            </w:r>
            <w:r>
              <w:rPr>
                <w:noProof/>
                <w:webHidden/>
              </w:rPr>
              <w:fldChar w:fldCharType="end"/>
            </w:r>
          </w:hyperlink>
        </w:p>
        <w:p w14:paraId="34BE111B" w14:textId="4FC0D409" w:rsidR="001453EB" w:rsidRDefault="001453EB">
          <w:pPr>
            <w:pStyle w:val="Spistreci2"/>
            <w:tabs>
              <w:tab w:val="left" w:pos="660"/>
              <w:tab w:val="right" w:leader="dot" w:pos="6509"/>
            </w:tabs>
            <w:rPr>
              <w:rFonts w:asciiTheme="minorHAnsi" w:eastAsiaTheme="minorEastAsia" w:hAnsiTheme="minorHAnsi"/>
              <w:noProof/>
              <w:kern w:val="2"/>
              <w:sz w:val="22"/>
              <w:lang w:eastAsia="pl-PL"/>
              <w14:ligatures w14:val="standardContextual"/>
            </w:rPr>
          </w:pPr>
          <w:hyperlink w:anchor="_Toc137679642" w:history="1">
            <w:r w:rsidRPr="005E13B5">
              <w:rPr>
                <w:rStyle w:val="Hipercze"/>
                <w:noProof/>
              </w:rPr>
              <w:t>2.</w:t>
            </w:r>
            <w:r>
              <w:rPr>
                <w:rFonts w:asciiTheme="minorHAnsi" w:eastAsiaTheme="minorEastAsia" w:hAnsiTheme="minorHAnsi"/>
                <w:noProof/>
                <w:kern w:val="2"/>
                <w:sz w:val="22"/>
                <w:lang w:eastAsia="pl-PL"/>
                <w14:ligatures w14:val="standardContextual"/>
              </w:rPr>
              <w:tab/>
            </w:r>
            <w:r w:rsidRPr="005E13B5">
              <w:rPr>
                <w:rStyle w:val="Hipercze"/>
                <w:noProof/>
              </w:rPr>
              <w:t>Kto powinien mieć na uwadze wysokość swoich dochodów osiąganych z tytułu podjęcia pracy?</w:t>
            </w:r>
            <w:r>
              <w:rPr>
                <w:noProof/>
                <w:webHidden/>
              </w:rPr>
              <w:tab/>
            </w:r>
            <w:r>
              <w:rPr>
                <w:noProof/>
                <w:webHidden/>
              </w:rPr>
              <w:fldChar w:fldCharType="begin"/>
            </w:r>
            <w:r>
              <w:rPr>
                <w:noProof/>
                <w:webHidden/>
              </w:rPr>
              <w:instrText xml:space="preserve"> PAGEREF _Toc137679642 \h </w:instrText>
            </w:r>
            <w:r>
              <w:rPr>
                <w:noProof/>
                <w:webHidden/>
              </w:rPr>
            </w:r>
            <w:r>
              <w:rPr>
                <w:noProof/>
                <w:webHidden/>
              </w:rPr>
              <w:fldChar w:fldCharType="separate"/>
            </w:r>
            <w:r>
              <w:rPr>
                <w:noProof/>
                <w:webHidden/>
              </w:rPr>
              <w:t>3</w:t>
            </w:r>
            <w:r>
              <w:rPr>
                <w:noProof/>
                <w:webHidden/>
              </w:rPr>
              <w:fldChar w:fldCharType="end"/>
            </w:r>
          </w:hyperlink>
        </w:p>
        <w:p w14:paraId="7AA30036" w14:textId="78746435" w:rsidR="001453EB" w:rsidRDefault="001453EB">
          <w:pPr>
            <w:pStyle w:val="Spistreci2"/>
            <w:tabs>
              <w:tab w:val="left" w:pos="660"/>
              <w:tab w:val="right" w:leader="dot" w:pos="6509"/>
            </w:tabs>
            <w:rPr>
              <w:rFonts w:asciiTheme="minorHAnsi" w:eastAsiaTheme="minorEastAsia" w:hAnsiTheme="minorHAnsi"/>
              <w:noProof/>
              <w:kern w:val="2"/>
              <w:sz w:val="22"/>
              <w:lang w:eastAsia="pl-PL"/>
              <w14:ligatures w14:val="standardContextual"/>
            </w:rPr>
          </w:pPr>
          <w:hyperlink w:anchor="_Toc137679643" w:history="1">
            <w:r w:rsidRPr="005E13B5">
              <w:rPr>
                <w:rStyle w:val="Hipercze"/>
                <w:noProof/>
              </w:rPr>
              <w:t>3.</w:t>
            </w:r>
            <w:r>
              <w:rPr>
                <w:rFonts w:asciiTheme="minorHAnsi" w:eastAsiaTheme="minorEastAsia" w:hAnsiTheme="minorHAnsi"/>
                <w:noProof/>
                <w:kern w:val="2"/>
                <w:sz w:val="22"/>
                <w:lang w:eastAsia="pl-PL"/>
                <w14:ligatures w14:val="standardContextual"/>
              </w:rPr>
              <w:tab/>
            </w:r>
            <w:r w:rsidRPr="005E13B5">
              <w:rPr>
                <w:rStyle w:val="Hipercze"/>
                <w:noProof/>
              </w:rPr>
              <w:t>Kiedy ZUS zawiesi lub zmniejszy emeryturę/rentę?</w:t>
            </w:r>
            <w:r>
              <w:rPr>
                <w:noProof/>
                <w:webHidden/>
              </w:rPr>
              <w:tab/>
            </w:r>
            <w:r>
              <w:rPr>
                <w:noProof/>
                <w:webHidden/>
              </w:rPr>
              <w:fldChar w:fldCharType="begin"/>
            </w:r>
            <w:r>
              <w:rPr>
                <w:noProof/>
                <w:webHidden/>
              </w:rPr>
              <w:instrText xml:space="preserve"> PAGEREF _Toc137679643 \h </w:instrText>
            </w:r>
            <w:r>
              <w:rPr>
                <w:noProof/>
                <w:webHidden/>
              </w:rPr>
            </w:r>
            <w:r>
              <w:rPr>
                <w:noProof/>
                <w:webHidden/>
              </w:rPr>
              <w:fldChar w:fldCharType="separate"/>
            </w:r>
            <w:r>
              <w:rPr>
                <w:noProof/>
                <w:webHidden/>
              </w:rPr>
              <w:t>3</w:t>
            </w:r>
            <w:r>
              <w:rPr>
                <w:noProof/>
                <w:webHidden/>
              </w:rPr>
              <w:fldChar w:fldCharType="end"/>
            </w:r>
          </w:hyperlink>
        </w:p>
        <w:p w14:paraId="5A4C1BCA" w14:textId="49440925" w:rsidR="001453EB" w:rsidRDefault="001453EB">
          <w:pPr>
            <w:pStyle w:val="Spistreci2"/>
            <w:tabs>
              <w:tab w:val="left" w:pos="660"/>
              <w:tab w:val="right" w:leader="dot" w:pos="6509"/>
            </w:tabs>
            <w:rPr>
              <w:rFonts w:asciiTheme="minorHAnsi" w:eastAsiaTheme="minorEastAsia" w:hAnsiTheme="minorHAnsi"/>
              <w:noProof/>
              <w:kern w:val="2"/>
              <w:sz w:val="22"/>
              <w:lang w:eastAsia="pl-PL"/>
              <w14:ligatures w14:val="standardContextual"/>
            </w:rPr>
          </w:pPr>
          <w:hyperlink w:anchor="_Toc137679644" w:history="1">
            <w:r w:rsidRPr="005E13B5">
              <w:rPr>
                <w:rStyle w:val="Hipercze"/>
                <w:noProof/>
              </w:rPr>
              <w:t>4.</w:t>
            </w:r>
            <w:r>
              <w:rPr>
                <w:rFonts w:asciiTheme="minorHAnsi" w:eastAsiaTheme="minorEastAsia" w:hAnsiTheme="minorHAnsi"/>
                <w:noProof/>
                <w:kern w:val="2"/>
                <w:sz w:val="22"/>
                <w:lang w:eastAsia="pl-PL"/>
                <w14:ligatures w14:val="standardContextual"/>
              </w:rPr>
              <w:tab/>
            </w:r>
            <w:r w:rsidRPr="005E13B5">
              <w:rPr>
                <w:rStyle w:val="Hipercze"/>
                <w:noProof/>
              </w:rPr>
              <w:t>Od stycznia 2022 r. zmieniły się zasady zawieszania renty socjalnej</w:t>
            </w:r>
            <w:r>
              <w:rPr>
                <w:noProof/>
                <w:webHidden/>
              </w:rPr>
              <w:tab/>
            </w:r>
            <w:r>
              <w:rPr>
                <w:noProof/>
                <w:webHidden/>
              </w:rPr>
              <w:fldChar w:fldCharType="begin"/>
            </w:r>
            <w:r>
              <w:rPr>
                <w:noProof/>
                <w:webHidden/>
              </w:rPr>
              <w:instrText xml:space="preserve"> PAGEREF _Toc137679644 \h </w:instrText>
            </w:r>
            <w:r>
              <w:rPr>
                <w:noProof/>
                <w:webHidden/>
              </w:rPr>
            </w:r>
            <w:r>
              <w:rPr>
                <w:noProof/>
                <w:webHidden/>
              </w:rPr>
              <w:fldChar w:fldCharType="separate"/>
            </w:r>
            <w:r>
              <w:rPr>
                <w:noProof/>
                <w:webHidden/>
              </w:rPr>
              <w:t>4</w:t>
            </w:r>
            <w:r>
              <w:rPr>
                <w:noProof/>
                <w:webHidden/>
              </w:rPr>
              <w:fldChar w:fldCharType="end"/>
            </w:r>
          </w:hyperlink>
        </w:p>
        <w:p w14:paraId="34D2FE1C" w14:textId="05F777BF" w:rsidR="001453EB" w:rsidRDefault="001453EB">
          <w:pPr>
            <w:pStyle w:val="Spistreci2"/>
            <w:tabs>
              <w:tab w:val="right" w:leader="dot" w:pos="6509"/>
            </w:tabs>
            <w:rPr>
              <w:rFonts w:asciiTheme="minorHAnsi" w:eastAsiaTheme="minorEastAsia" w:hAnsiTheme="minorHAnsi"/>
              <w:noProof/>
              <w:kern w:val="2"/>
              <w:sz w:val="22"/>
              <w:lang w:eastAsia="pl-PL"/>
              <w14:ligatures w14:val="standardContextual"/>
            </w:rPr>
          </w:pPr>
          <w:hyperlink w:anchor="_Toc137679645" w:history="1">
            <w:r w:rsidRPr="005E13B5">
              <w:rPr>
                <w:rStyle w:val="Hipercze"/>
                <w:noProof/>
              </w:rPr>
              <w:t>Stowarzyszenie "Dogma" zaprasza do punktów poradniczych prowadzonych w Powiecie Pszczyńskim</w:t>
            </w:r>
            <w:r>
              <w:rPr>
                <w:noProof/>
                <w:webHidden/>
              </w:rPr>
              <w:tab/>
            </w:r>
            <w:r>
              <w:rPr>
                <w:noProof/>
                <w:webHidden/>
              </w:rPr>
              <w:fldChar w:fldCharType="begin"/>
            </w:r>
            <w:r>
              <w:rPr>
                <w:noProof/>
                <w:webHidden/>
              </w:rPr>
              <w:instrText xml:space="preserve"> PAGEREF _Toc137679645 \h </w:instrText>
            </w:r>
            <w:r>
              <w:rPr>
                <w:noProof/>
                <w:webHidden/>
              </w:rPr>
            </w:r>
            <w:r>
              <w:rPr>
                <w:noProof/>
                <w:webHidden/>
              </w:rPr>
              <w:fldChar w:fldCharType="separate"/>
            </w:r>
            <w:r>
              <w:rPr>
                <w:noProof/>
                <w:webHidden/>
              </w:rPr>
              <w:t>5</w:t>
            </w:r>
            <w:r>
              <w:rPr>
                <w:noProof/>
                <w:webHidden/>
              </w:rPr>
              <w:fldChar w:fldCharType="end"/>
            </w:r>
          </w:hyperlink>
        </w:p>
        <w:p w14:paraId="1D6B36F7" w14:textId="105CDD12" w:rsidR="001453EB" w:rsidRDefault="001453EB">
          <w:pPr>
            <w:pStyle w:val="Spistreci2"/>
            <w:tabs>
              <w:tab w:val="right" w:leader="dot" w:pos="6509"/>
            </w:tabs>
            <w:rPr>
              <w:rFonts w:asciiTheme="minorHAnsi" w:eastAsiaTheme="minorEastAsia" w:hAnsiTheme="minorHAnsi"/>
              <w:noProof/>
              <w:kern w:val="2"/>
              <w:sz w:val="22"/>
              <w:lang w:eastAsia="pl-PL"/>
              <w14:ligatures w14:val="standardContextual"/>
            </w:rPr>
          </w:pPr>
          <w:hyperlink w:anchor="_Toc137679646" w:history="1">
            <w:r w:rsidRPr="005E13B5">
              <w:rPr>
                <w:rStyle w:val="Hipercze"/>
                <w:noProof/>
              </w:rPr>
              <w:t>Inne punkty nieodpłatnej pomocy prawnej</w:t>
            </w:r>
            <w:r>
              <w:rPr>
                <w:noProof/>
                <w:webHidden/>
              </w:rPr>
              <w:tab/>
            </w:r>
            <w:r>
              <w:rPr>
                <w:noProof/>
                <w:webHidden/>
              </w:rPr>
              <w:fldChar w:fldCharType="begin"/>
            </w:r>
            <w:r>
              <w:rPr>
                <w:noProof/>
                <w:webHidden/>
              </w:rPr>
              <w:instrText xml:space="preserve"> PAGEREF _Toc137679646 \h </w:instrText>
            </w:r>
            <w:r>
              <w:rPr>
                <w:noProof/>
                <w:webHidden/>
              </w:rPr>
            </w:r>
            <w:r>
              <w:rPr>
                <w:noProof/>
                <w:webHidden/>
              </w:rPr>
              <w:fldChar w:fldCharType="separate"/>
            </w:r>
            <w:r>
              <w:rPr>
                <w:noProof/>
                <w:webHidden/>
              </w:rPr>
              <w:t>5</w:t>
            </w:r>
            <w:r>
              <w:rPr>
                <w:noProof/>
                <w:webHidden/>
              </w:rPr>
              <w:fldChar w:fldCharType="end"/>
            </w:r>
          </w:hyperlink>
        </w:p>
        <w:p w14:paraId="35285D73" w14:textId="419BA1BE" w:rsidR="001453EB" w:rsidRDefault="001453EB">
          <w:pPr>
            <w:pStyle w:val="Spistreci2"/>
            <w:tabs>
              <w:tab w:val="right" w:leader="dot" w:pos="6509"/>
            </w:tabs>
            <w:rPr>
              <w:rFonts w:asciiTheme="minorHAnsi" w:eastAsiaTheme="minorEastAsia" w:hAnsiTheme="minorHAnsi"/>
              <w:noProof/>
              <w:kern w:val="2"/>
              <w:sz w:val="22"/>
              <w:lang w:eastAsia="pl-PL"/>
              <w14:ligatures w14:val="standardContextual"/>
            </w:rPr>
          </w:pPr>
          <w:hyperlink w:anchor="_Toc137679647" w:history="1">
            <w:r w:rsidRPr="005E13B5">
              <w:rPr>
                <w:rStyle w:val="Hipercze"/>
                <w:noProof/>
              </w:rPr>
              <w:t>Zapisy na porady</w:t>
            </w:r>
            <w:r>
              <w:rPr>
                <w:noProof/>
                <w:webHidden/>
              </w:rPr>
              <w:tab/>
            </w:r>
            <w:r>
              <w:rPr>
                <w:noProof/>
                <w:webHidden/>
              </w:rPr>
              <w:fldChar w:fldCharType="begin"/>
            </w:r>
            <w:r>
              <w:rPr>
                <w:noProof/>
                <w:webHidden/>
              </w:rPr>
              <w:instrText xml:space="preserve"> PAGEREF _Toc137679647 \h </w:instrText>
            </w:r>
            <w:r>
              <w:rPr>
                <w:noProof/>
                <w:webHidden/>
              </w:rPr>
            </w:r>
            <w:r>
              <w:rPr>
                <w:noProof/>
                <w:webHidden/>
              </w:rPr>
              <w:fldChar w:fldCharType="separate"/>
            </w:r>
            <w:r>
              <w:rPr>
                <w:noProof/>
                <w:webHidden/>
              </w:rPr>
              <w:t>5</w:t>
            </w:r>
            <w:r>
              <w:rPr>
                <w:noProof/>
                <w:webHidden/>
              </w:rPr>
              <w:fldChar w:fldCharType="end"/>
            </w:r>
          </w:hyperlink>
        </w:p>
        <w:p w14:paraId="30B00B02" w14:textId="6895D5B3" w:rsidR="00833330" w:rsidRPr="00833330" w:rsidRDefault="00833330" w:rsidP="00744540">
          <w:pPr>
            <w:pStyle w:val="Spistreci2"/>
            <w:tabs>
              <w:tab w:val="right" w:leader="dot" w:pos="6509"/>
            </w:tabs>
            <w:spacing w:after="0" w:line="276" w:lineRule="auto"/>
            <w:ind w:left="0"/>
            <w:rPr>
              <w:bCs/>
              <w:color w:val="2F5496" w:themeColor="accent1" w:themeShade="BF"/>
            </w:rPr>
          </w:pPr>
          <w:r w:rsidRPr="005F4EF5">
            <w:rPr>
              <w:rFonts w:cs="Arial"/>
              <w:b/>
              <w:bCs/>
              <w:color w:val="2F5496" w:themeColor="accent1" w:themeShade="BF"/>
              <w:szCs w:val="20"/>
            </w:rPr>
            <w:fldChar w:fldCharType="end"/>
          </w:r>
        </w:p>
      </w:sdtContent>
    </w:sdt>
    <w:p w14:paraId="70025213" w14:textId="1F7A7D57" w:rsidR="001E395D" w:rsidRPr="00F64427" w:rsidRDefault="00074F91" w:rsidP="00EB4A1E">
      <w:pPr>
        <w:jc w:val="center"/>
        <w:rPr>
          <w:noProof/>
        </w:rPr>
      </w:pPr>
      <w:r w:rsidRPr="00074F91">
        <w:rPr>
          <w:noProof/>
        </w:rPr>
        <w:t xml:space="preserve"> </w:t>
      </w:r>
    </w:p>
    <w:p w14:paraId="7AF4F51B" w14:textId="34CA8771" w:rsidR="00850DC3" w:rsidRPr="000F5252" w:rsidRDefault="001E18B4" w:rsidP="00406ADF">
      <w:pPr>
        <w:pStyle w:val="Nagwek2"/>
        <w:numPr>
          <w:ilvl w:val="0"/>
          <w:numId w:val="62"/>
        </w:numPr>
      </w:pPr>
      <w:bookmarkStart w:id="2" w:name="_Toc137679641"/>
      <w:r>
        <w:t>Wstęp</w:t>
      </w:r>
      <w:bookmarkEnd w:id="2"/>
    </w:p>
    <w:p w14:paraId="12123249" w14:textId="55AED17C" w:rsidR="00204264" w:rsidRDefault="001E18B4" w:rsidP="001E18B4">
      <w:pPr>
        <w:shd w:val="clear" w:color="auto" w:fill="FFFFFF"/>
        <w:spacing w:after="0" w:line="360" w:lineRule="auto"/>
        <w:jc w:val="both"/>
        <w:rPr>
          <w:rFonts w:cstheme="minorHAnsi"/>
        </w:rPr>
      </w:pPr>
      <w:r w:rsidRPr="001E18B4">
        <w:rPr>
          <w:rFonts w:cstheme="minorHAnsi"/>
        </w:rPr>
        <w:t>Emerytura nie musi oznaczać końca kariery zawodowej. Wielu seniorów pomimo osiągnięcia wieku emerytalnego podejmuje pracę. W ciągu ostatnich kilku lat liczba pracujących emerytów wzrosła o około 30%.</w:t>
      </w:r>
      <w:r>
        <w:rPr>
          <w:rFonts w:cstheme="minorHAnsi"/>
        </w:rPr>
        <w:t xml:space="preserve"> </w:t>
      </w:r>
      <w:r w:rsidRPr="001E18B4">
        <w:rPr>
          <w:rFonts w:cstheme="minorHAnsi"/>
        </w:rPr>
        <w:t>W województwie śląskim zamieszkuje 15,2 % pracujących emerytów. Częstokroć „świeżo upieczeni” emeryci zastanawiają się czy podczas pobierania świadczenia emerytalnego mogą podjąć pracę zarobkową</w:t>
      </w:r>
      <w:r>
        <w:rPr>
          <w:rFonts w:cstheme="minorHAnsi"/>
        </w:rPr>
        <w:t xml:space="preserve"> </w:t>
      </w:r>
      <w:r w:rsidRPr="001E18B4">
        <w:rPr>
          <w:rFonts w:cstheme="minorHAnsi"/>
        </w:rPr>
        <w:t>i jakie konsekwencje z tym się wiążą, wszak słyszeli, że podjęcie pracy wiąże się z utratą części emerytury wypłacanej z ZUS. Z jednej strony nie chcieliby utracić dochodu z emerytury, z drugiej zaś zdrowie pozwala im na podjęcie pracy, może nie w pełnym wymiarze ale na część etatu, by wypełnić sobie czas i jednocześnie dorobić do często niskiego świadczenia emerytalnego. Czy to możliwe?</w:t>
      </w:r>
      <w:r>
        <w:rPr>
          <w:rFonts w:cstheme="minorHAnsi"/>
        </w:rPr>
        <w:t xml:space="preserve"> </w:t>
      </w:r>
      <w:r w:rsidRPr="001E18B4">
        <w:rPr>
          <w:rFonts w:cstheme="minorHAnsi"/>
        </w:rPr>
        <w:t xml:space="preserve">Emeryt, który już osiągnął </w:t>
      </w:r>
      <w:r w:rsidRPr="001E18B4">
        <w:rPr>
          <w:rFonts w:cstheme="minorHAnsi"/>
        </w:rPr>
        <w:lastRenderedPageBreak/>
        <w:t xml:space="preserve">powszechny wiek emerytalny, czyli 60 lat – kobieta i 65 lat – mężczyzna może dorabiać </w:t>
      </w:r>
      <w:r w:rsidR="00B42A74" w:rsidRPr="001E18B4">
        <w:rPr>
          <w:rFonts w:cstheme="minorHAnsi"/>
        </w:rPr>
        <w:t>bez żadnych limitó</w:t>
      </w:r>
      <w:r w:rsidR="00B42A74">
        <w:rPr>
          <w:rFonts w:cstheme="minorHAnsi"/>
        </w:rPr>
        <w:t>w</w:t>
      </w:r>
      <w:r w:rsidRPr="001E18B4">
        <w:rPr>
          <w:rFonts w:cstheme="minorHAnsi"/>
        </w:rPr>
        <w:t xml:space="preserve"> i nie martwić się tym, że ZUS zawiesi lub zmniejszy kwotę wypłacanych mu świadczeń.</w:t>
      </w:r>
      <w:r>
        <w:rPr>
          <w:rFonts w:cstheme="minorHAnsi"/>
        </w:rPr>
        <w:t xml:space="preserve"> </w:t>
      </w:r>
      <w:r w:rsidRPr="001E18B4">
        <w:rPr>
          <w:rFonts w:cstheme="minorHAnsi"/>
        </w:rPr>
        <w:t>Bez ograniczeń mogą również dorabiać niektórzy renciści. Chodzi o osoby, które pobierają renty dla inwalidów wojennych, inwalidów wojskowych, których niezdolność do pracy związana jest ze służbą wojskową. Ten przywilej dotyczy również rent rodzinnych przysługujących po uprawnionych do tych świadczeń. Jeżeli osoba pobiera rentę rodzinną, która jest kwotowo korzystniejsza od ustalonej emerytury z tytułu ukończenia powszechnego wieku emerytalnego – również może zarobkować bez ograniczeń.</w:t>
      </w:r>
      <w:r w:rsidR="00204264">
        <w:rPr>
          <w:rFonts w:cstheme="minorHAnsi"/>
        </w:rPr>
        <w:t xml:space="preserve"> </w:t>
      </w:r>
    </w:p>
    <w:p w14:paraId="5584A0C2" w14:textId="50D66ADE" w:rsidR="00100795" w:rsidRPr="001D7490" w:rsidRDefault="00B036AA" w:rsidP="001234B4">
      <w:pPr>
        <w:pStyle w:val="Nagwek2"/>
        <w:numPr>
          <w:ilvl w:val="0"/>
          <w:numId w:val="62"/>
        </w:numPr>
      </w:pPr>
      <w:bookmarkStart w:id="3" w:name="_Toc137679642"/>
      <w:r w:rsidRPr="00B036AA">
        <w:t>Kto powinien mieć na uwadze wysokość swoich dochodów osiąganych z tytułu podjęcia pracy?</w:t>
      </w:r>
      <w:bookmarkEnd w:id="3"/>
    </w:p>
    <w:p w14:paraId="53718DC3" w14:textId="164E80E5" w:rsidR="00204264" w:rsidRDefault="00C46D8B" w:rsidP="00C46D8B">
      <w:pPr>
        <w:spacing w:after="0" w:line="360" w:lineRule="auto"/>
        <w:rPr>
          <w:rFonts w:cstheme="minorHAnsi"/>
          <w:color w:val="000000"/>
          <w:shd w:val="clear" w:color="auto" w:fill="FFFFFF"/>
        </w:rPr>
      </w:pPr>
      <w:r w:rsidRPr="00C46D8B">
        <w:rPr>
          <w:rFonts w:cstheme="minorHAnsi"/>
        </w:rPr>
        <w:t>Osoby, które przeszły na emeryturę wcześniejszą oraz osoby na rencie.</w:t>
      </w:r>
      <w:r w:rsidR="0028388D">
        <w:rPr>
          <w:rFonts w:cstheme="minorHAnsi"/>
        </w:rPr>
        <w:t xml:space="preserve"> </w:t>
      </w:r>
      <w:r w:rsidRPr="00C46D8B">
        <w:rPr>
          <w:rFonts w:cstheme="minorHAnsi"/>
        </w:rPr>
        <w:t>W ich przypadku obowiązują bowiem limity kwot jakie mogą zarobić bez ryzyka obniżenia czy wręcz zawieszenia świadczenia emerytalnego. Zgodnie z ustawą z 17 grudnia 1998 r. o emeryturach i rentach</w:t>
      </w:r>
      <w:r w:rsidR="0028388D">
        <w:rPr>
          <w:rFonts w:cstheme="minorHAnsi"/>
        </w:rPr>
        <w:t xml:space="preserve"> </w:t>
      </w:r>
      <w:r w:rsidRPr="00C46D8B">
        <w:rPr>
          <w:rFonts w:cstheme="minorHAnsi"/>
        </w:rPr>
        <w:t>z Funduszu Ubezpieczeń Społecznych, wysokość przysługującej emerytury lub renty może ulec zmniejszeniu lub prawo do tych świadczeń zawieszeniu w przypadku osiągania przez świadczeniobiorcę przychodu wpływającego na uprawnienia emerytalno-rentowe powyżej określonej kwoty progowej.</w:t>
      </w:r>
      <w:r w:rsidR="0028388D">
        <w:rPr>
          <w:rFonts w:cstheme="minorHAnsi"/>
        </w:rPr>
        <w:t xml:space="preserve"> </w:t>
      </w:r>
      <w:r w:rsidRPr="00C46D8B">
        <w:rPr>
          <w:rFonts w:cstheme="minorHAnsi"/>
        </w:rPr>
        <w:t>Oznacza to, że limity zarobków wiążą się z wysokością przeciętnego miesięcznego wynagrodzenia, która ogłaszana jest za kwartał kalendarzowy przez Prezesa Głównego Urzędu Statystycznego. Warto pamiętać, że kwota limitu, o którym mowa powyżej zmienia się co kwartał a emeryt lub rencista pracujący na wcześniejszej emeryturze lub rencie musi te limity śledzić by uniknąć ich przekroczenia.</w:t>
      </w:r>
    </w:p>
    <w:p w14:paraId="0B6C3DB9" w14:textId="091E896C" w:rsidR="00164FC3" w:rsidRDefault="001234B4" w:rsidP="001234B4">
      <w:pPr>
        <w:pStyle w:val="Nagwek2"/>
        <w:numPr>
          <w:ilvl w:val="0"/>
          <w:numId w:val="62"/>
        </w:numPr>
      </w:pPr>
      <w:bookmarkStart w:id="4" w:name="_Toc137679643"/>
      <w:r w:rsidRPr="001234B4">
        <w:t>Kiedy ZUS zawiesi lub zmniejszy emeryturę/rentę?</w:t>
      </w:r>
      <w:bookmarkEnd w:id="4"/>
    </w:p>
    <w:p w14:paraId="08F2FDB0" w14:textId="78197045" w:rsidR="001234B4" w:rsidRDefault="001234B4" w:rsidP="008E775B">
      <w:pPr>
        <w:spacing w:line="360" w:lineRule="auto"/>
      </w:pPr>
      <w:r>
        <w:t>Świadczenie ulega zmniejszeniu w razie osiągania przychodu brutto</w:t>
      </w:r>
      <w:r>
        <w:t xml:space="preserve"> </w:t>
      </w:r>
      <w:r>
        <w:t xml:space="preserve">w kwocie przekraczającej 70% przeciętnego miesięcznego wynagrodzenia za kwartał kalendarzowy, ostatnio ogłoszonego przez Prezesa Głównego </w:t>
      </w:r>
      <w:r>
        <w:lastRenderedPageBreak/>
        <w:t>Urzędu Statystycznego. Natomiast w razie osiągania przychodu brutto</w:t>
      </w:r>
      <w:r>
        <w:t xml:space="preserve"> </w:t>
      </w:r>
      <w:r>
        <w:t xml:space="preserve">w kwocie wyższej niż 130% ww. przeciętnego miesięcznego </w:t>
      </w:r>
      <w:r>
        <w:t>w</w:t>
      </w:r>
      <w:r>
        <w:t>ynagrodzenia, prawo do emerytury, renty z tytułu niezdolności do pracy oraz renty rodzinnej, do której uprawniona jest jedna osoba, ulega zawieszeniu.</w:t>
      </w:r>
      <w:r>
        <w:t xml:space="preserve"> </w:t>
      </w:r>
      <w:r>
        <w:t>Od 1 czerwca 2023 roku limity zmieniają się i będą wyższe niż</w:t>
      </w:r>
      <w:r>
        <w:t xml:space="preserve"> </w:t>
      </w:r>
      <w:r>
        <w:t>w poprzednim kwartale. Zarobki do 4987 zł brutto miesięcznie</w:t>
      </w:r>
      <w:r>
        <w:t xml:space="preserve"> </w:t>
      </w:r>
      <w:r>
        <w:t>w czerwcu, lipcu i sierpniu 2023 roku nie wpłyną na zmniejszenie emerytury/renty. To o ponad 270 zł więcej niż w poprzednim kwartale.</w:t>
      </w:r>
      <w:r>
        <w:t xml:space="preserve"> </w:t>
      </w:r>
      <w:r>
        <w:t>130% przeciętnego miesięcznego wynagrodzenia ogłoszonego za I kwartał 2023 r. wynosi 9261,60 zł - przychody powyżej tej kwoty będą oznaczać zawieszenie emerytury/renty Wyjątek od tej zasady stanowią</w:t>
      </w:r>
      <w:r>
        <w:t xml:space="preserve"> </w:t>
      </w:r>
      <w:r>
        <w:t>ci emeryci, którym ZUS podwyższył wyliczoną emeryturę do kwoty świadczenia minimalnego, czyli do 1588,44 zł brutto. Wówczas, jeżeli przychód z tytułu pracy przekroczy wysokość kwoty podwyższenia</w:t>
      </w:r>
      <w:r>
        <w:t xml:space="preserve"> </w:t>
      </w:r>
      <w:r>
        <w:t>do minimalnej emerytury to, emerytura będzie wypłacana w niższej kwocie, a więc bez dopłaty do minimum.</w:t>
      </w:r>
      <w:r>
        <w:t xml:space="preserve"> </w:t>
      </w:r>
      <w:r>
        <w:t>ZUS może zawiesić lub zmniejszyć świadczenie także wtedy,</w:t>
      </w:r>
      <w:r>
        <w:t xml:space="preserve"> </w:t>
      </w:r>
      <w:r>
        <w:t>gdy uprawniony:</w:t>
      </w:r>
    </w:p>
    <w:p w14:paraId="6CFAFB10" w14:textId="77777777" w:rsidR="001234B4" w:rsidRDefault="001234B4" w:rsidP="008E775B">
      <w:pPr>
        <w:spacing w:line="360" w:lineRule="auto"/>
      </w:pPr>
      <w:r>
        <w:t>•</w:t>
      </w:r>
      <w:r>
        <w:tab/>
        <w:t>osiąga przychód z dodatkowej pracy i jest wyłączony z obowiązku ubezpieczeń społecznych, ponieważ pobiera emeryturę lub rentę;</w:t>
      </w:r>
    </w:p>
    <w:p w14:paraId="2C3C212A" w14:textId="0E5E05A5" w:rsidR="001234B4" w:rsidRDefault="001234B4" w:rsidP="008E775B">
      <w:pPr>
        <w:spacing w:line="360" w:lineRule="auto"/>
      </w:pPr>
      <w:r>
        <w:t>•</w:t>
      </w:r>
      <w:r>
        <w:tab/>
        <w:t>wykonuje dodatkową pracę, od której nie trzeba opłacać składek na ubezpieczenia społeczne, bo opłaca już składki</w:t>
      </w:r>
      <w:r>
        <w:t xml:space="preserve"> </w:t>
      </w:r>
      <w:r>
        <w:t>na te ubezpieczenia z innego tytułu.</w:t>
      </w:r>
    </w:p>
    <w:p w14:paraId="0B398BCB" w14:textId="22DECCA8" w:rsidR="004670B8" w:rsidRDefault="004670B8" w:rsidP="004670B8">
      <w:pPr>
        <w:pStyle w:val="Nagwek2"/>
        <w:numPr>
          <w:ilvl w:val="0"/>
          <w:numId w:val="62"/>
        </w:numPr>
      </w:pPr>
      <w:bookmarkStart w:id="5" w:name="_Toc137679644"/>
      <w:r w:rsidRPr="004670B8">
        <w:t>Od stycznia 2022 r. zmieniły się zasady zawieszania renty socjalnej</w:t>
      </w:r>
      <w:bookmarkEnd w:id="5"/>
    </w:p>
    <w:p w14:paraId="2AE5FF4B" w14:textId="11179D57" w:rsidR="004670B8" w:rsidRPr="004670B8" w:rsidRDefault="004670B8" w:rsidP="00041C44">
      <w:pPr>
        <w:spacing w:line="360" w:lineRule="auto"/>
      </w:pPr>
      <w:r>
        <w:t xml:space="preserve">Obecnie są stosowane te same reguły, co do renty z tytułu niezdolności do pracy, które są bardziej korzystne. Dla wielu osób oznacza to możliwość osiągania dodatkowych przychodów i pobierania renty socjalnej w pełnej lub zmniejszonej wysokości – bez zawieszania prawa do wypłaty przez ZUS. Istotna zmiana dotyczy też sposobu rozliczenia tej </w:t>
      </w:r>
      <w:r>
        <w:lastRenderedPageBreak/>
        <w:t>renty. Od tego roku osoba dorabiająca do renty socjalnej będzie przez nas rozliczana po upływie roku kalendarzowego – rocznie lub miesięcznie w zależności od tego, co jest dla niej korzystniejsze.</w:t>
      </w:r>
      <w:r w:rsidR="005E521D">
        <w:t xml:space="preserve"> </w:t>
      </w:r>
      <w:r>
        <w:t>Kontynuowanie pracy to dobry sposób nie tylko na osiąganie większych dochodów, ale również na podwyższenie wysokości emerytury. Przepisy stanowią, że emeryt, który pracuje, a od jego umowy odprowadzane są składki na ubezpieczenie społeczne ma prawo do przeliczenia swojego świadczenia z uwzględnieniem dodatkowych składek.</w:t>
      </w:r>
    </w:p>
    <w:p w14:paraId="2038C721" w14:textId="77777777" w:rsidR="00C9762A" w:rsidRDefault="00C9762A" w:rsidP="00C9762A">
      <w:pPr>
        <w:pStyle w:val="Nagwek2"/>
      </w:pPr>
      <w:bookmarkStart w:id="6" w:name="_Toc137679645"/>
      <w:r w:rsidRPr="00766EC7">
        <w:t>Stowarzyszenie "</w:t>
      </w:r>
      <w:r>
        <w:t>D</w:t>
      </w:r>
      <w:r w:rsidRPr="00766EC7">
        <w:t>ogma" zaprasza do punktów</w:t>
      </w:r>
      <w:r>
        <w:t xml:space="preserve"> </w:t>
      </w:r>
      <w:r w:rsidRPr="00766EC7">
        <w:t xml:space="preserve">poradniczych prowadzonych w </w:t>
      </w:r>
      <w:r>
        <w:t>P</w:t>
      </w:r>
      <w:r w:rsidRPr="00766EC7">
        <w:t xml:space="preserve">owiecie </w:t>
      </w:r>
      <w:r>
        <w:t>P</w:t>
      </w:r>
      <w:r w:rsidRPr="00766EC7">
        <w:t>szczyńskim</w:t>
      </w:r>
      <w:bookmarkEnd w:id="6"/>
    </w:p>
    <w:p w14:paraId="3D3C0705" w14:textId="77777777" w:rsidR="00C9762A" w:rsidRPr="00766EC7" w:rsidRDefault="00C9762A" w:rsidP="00C9762A">
      <w:pPr>
        <w:pStyle w:val="Akapitzlist"/>
        <w:numPr>
          <w:ilvl w:val="0"/>
          <w:numId w:val="60"/>
        </w:numPr>
        <w:spacing w:after="160" w:line="360" w:lineRule="auto"/>
        <w:jc w:val="both"/>
        <w:rPr>
          <w:rFonts w:cs="Arial"/>
          <w:szCs w:val="24"/>
        </w:rPr>
      </w:pPr>
      <w:r>
        <w:t>Punkt Nieodpłatnej Pomocy Prawnej Gminny Ośrodek Kultury (Goczałkowice-Zdrój) ul. Uzdrowiskowa 61, Środa i piątek od 11.00 do 15.00</w:t>
      </w:r>
      <w:r w:rsidRPr="003B236D">
        <w:t xml:space="preserve"> </w:t>
      </w:r>
    </w:p>
    <w:p w14:paraId="42E60FFA" w14:textId="77777777" w:rsidR="00C9762A" w:rsidRDefault="00C9762A" w:rsidP="00C9762A">
      <w:pPr>
        <w:pStyle w:val="Akapitzlist"/>
        <w:numPr>
          <w:ilvl w:val="0"/>
          <w:numId w:val="60"/>
        </w:numPr>
        <w:spacing w:after="160" w:line="360" w:lineRule="auto"/>
        <w:jc w:val="both"/>
        <w:rPr>
          <w:rFonts w:cs="Arial"/>
          <w:szCs w:val="24"/>
        </w:rPr>
      </w:pPr>
      <w:r w:rsidRPr="00766EC7">
        <w:rPr>
          <w:rFonts w:cs="Arial"/>
          <w:szCs w:val="24"/>
        </w:rPr>
        <w:t>Punkt Nieodpłatnej Pomocy Prawnej Lokal biurowy (Wola), ul. Poprzeczna 1</w:t>
      </w:r>
      <w:r>
        <w:rPr>
          <w:rFonts w:cs="Arial"/>
          <w:szCs w:val="24"/>
        </w:rPr>
        <w:t>, Poniedziałek od 13.00 do 17.00, Wtorek od 11.00 do 15.00, Czwartek od 8.00 do 12.00.</w:t>
      </w:r>
    </w:p>
    <w:p w14:paraId="0EFFB666" w14:textId="77777777" w:rsidR="00C9762A" w:rsidRDefault="00C9762A" w:rsidP="00C9762A">
      <w:pPr>
        <w:pStyle w:val="Akapitzlist"/>
        <w:numPr>
          <w:ilvl w:val="0"/>
          <w:numId w:val="60"/>
        </w:numPr>
        <w:spacing w:after="160" w:line="360" w:lineRule="auto"/>
        <w:jc w:val="both"/>
        <w:rPr>
          <w:rFonts w:cs="Arial"/>
          <w:szCs w:val="24"/>
        </w:rPr>
      </w:pPr>
      <w:r w:rsidRPr="0098245F">
        <w:rPr>
          <w:rFonts w:cs="Arial"/>
          <w:szCs w:val="24"/>
        </w:rPr>
        <w:t>Punkt Nieodpłatnego Poradnictwa Obywatelskiego Lokal biurowy (Kobiór), ul. Centralna 57 (były Hotel Robotniczy, wejście od strony stawu, parter)</w:t>
      </w:r>
      <w:r>
        <w:rPr>
          <w:rFonts w:cs="Arial"/>
          <w:szCs w:val="24"/>
        </w:rPr>
        <w:t>, Poniedziałek i piątek od 16.00 do 20.00</w:t>
      </w:r>
    </w:p>
    <w:p w14:paraId="030532F6" w14:textId="77777777" w:rsidR="00C9762A" w:rsidRDefault="00C9762A" w:rsidP="00C9762A">
      <w:pPr>
        <w:pStyle w:val="Akapitzlist"/>
        <w:numPr>
          <w:ilvl w:val="0"/>
          <w:numId w:val="60"/>
        </w:numPr>
        <w:spacing w:after="160" w:line="360" w:lineRule="auto"/>
        <w:jc w:val="both"/>
        <w:rPr>
          <w:rFonts w:cs="Arial"/>
          <w:szCs w:val="24"/>
        </w:rPr>
      </w:pPr>
      <w:r w:rsidRPr="0098245F">
        <w:rPr>
          <w:rFonts w:cs="Arial"/>
          <w:szCs w:val="24"/>
        </w:rPr>
        <w:t>Punkt Nieodpłatnego Poradnictwa Obywatelskiego Gminny Ośrodek Kultury w Suszcu, ul. Ogrodowa 22</w:t>
      </w:r>
      <w:r>
        <w:rPr>
          <w:rFonts w:cs="Arial"/>
          <w:szCs w:val="24"/>
        </w:rPr>
        <w:t>, Wtorek od 7.30 do 11.30, Środa od 14.00 do 18.00, Czwartek od 10.00 do 14.00</w:t>
      </w:r>
    </w:p>
    <w:p w14:paraId="7980BAEA" w14:textId="77777777" w:rsidR="00C9762A" w:rsidRDefault="00C9762A" w:rsidP="00C9762A">
      <w:pPr>
        <w:pStyle w:val="Nagwek2"/>
      </w:pPr>
      <w:bookmarkStart w:id="7" w:name="_Toc137679646"/>
      <w:r>
        <w:t>Inne punkty nieodpłatnej pomocy prawnej</w:t>
      </w:r>
      <w:bookmarkEnd w:id="7"/>
    </w:p>
    <w:p w14:paraId="5A8FA203" w14:textId="77777777" w:rsidR="00C9762A" w:rsidRDefault="00C9762A" w:rsidP="00C9762A">
      <w:pPr>
        <w:pStyle w:val="Akapitzlist"/>
        <w:numPr>
          <w:ilvl w:val="0"/>
          <w:numId w:val="61"/>
        </w:numPr>
        <w:spacing w:after="160" w:line="360" w:lineRule="auto"/>
      </w:pPr>
      <w:r w:rsidRPr="00F252E8">
        <w:t>Lokal biurowy przy ul. 3 Maja 15, 43-200 Pszczyna</w:t>
      </w:r>
      <w:r>
        <w:t>, Poniedziałek od 12.00 do 16.00, Wtorek, czwartek, piątek od 8.00 do 12.00, Środa od 14.00 do 18.00</w:t>
      </w:r>
    </w:p>
    <w:p w14:paraId="31A96931" w14:textId="40F9F0A4" w:rsidR="00053E0C" w:rsidRDefault="00C9762A" w:rsidP="00053E0C">
      <w:pPr>
        <w:pStyle w:val="Akapitzlist"/>
        <w:numPr>
          <w:ilvl w:val="0"/>
          <w:numId w:val="61"/>
        </w:numPr>
        <w:spacing w:after="160" w:line="360" w:lineRule="auto"/>
      </w:pPr>
      <w:r>
        <w:t>Lokal biurowy nr 201 w Domu Kultury w Pawłowicach na Osiedlu przy ul. Wojska Polskiego 11 43-250 Pawłowice (GOK), Poniedziałek, środa, czwartek od 9.00 do 13.00, Wtorek, piątek od 15.00 do 19.00.</w:t>
      </w:r>
    </w:p>
    <w:p w14:paraId="219B74AC" w14:textId="2A10E788" w:rsidR="00053E0C" w:rsidRDefault="00053E0C" w:rsidP="00053E0C">
      <w:pPr>
        <w:pStyle w:val="Nagwek2"/>
      </w:pPr>
      <w:bookmarkStart w:id="8" w:name="_Toc137679647"/>
      <w:r>
        <w:lastRenderedPageBreak/>
        <w:t>Zapisy na porady</w:t>
      </w:r>
      <w:bookmarkEnd w:id="8"/>
    </w:p>
    <w:p w14:paraId="527F0EE8" w14:textId="3CBBC33D" w:rsidR="00053E0C" w:rsidRDefault="00053E0C" w:rsidP="004D2DE6">
      <w:pPr>
        <w:pStyle w:val="Akapitzlist"/>
        <w:numPr>
          <w:ilvl w:val="0"/>
          <w:numId w:val="61"/>
        </w:numPr>
        <w:spacing w:line="360" w:lineRule="auto"/>
      </w:pPr>
      <w:r>
        <w:t>telefonicznie - pod numerem: 32 449-23-78 w godzinach pracy urzędu</w:t>
      </w:r>
      <w:r>
        <w:t>;</w:t>
      </w:r>
    </w:p>
    <w:p w14:paraId="6F6BB099" w14:textId="75B9891A" w:rsidR="00053E0C" w:rsidRDefault="00053E0C" w:rsidP="004D2DE6">
      <w:pPr>
        <w:pStyle w:val="Akapitzlist"/>
        <w:numPr>
          <w:ilvl w:val="0"/>
          <w:numId w:val="61"/>
        </w:numPr>
        <w:spacing w:line="360" w:lineRule="auto"/>
      </w:pPr>
      <w:r>
        <w:t xml:space="preserve">elektronicznie - pisząc na adres e-mail: </w:t>
      </w:r>
      <w:hyperlink r:id="rId8" w:history="1">
        <w:r w:rsidR="00385F57" w:rsidRPr="00385F57">
          <w:rPr>
            <w:rStyle w:val="Hipercze"/>
          </w:rPr>
          <w:t>Adres mailowy do zapisów na porady prawne</w:t>
        </w:r>
      </w:hyperlink>
    </w:p>
    <w:p w14:paraId="4496EF34" w14:textId="50439DE2" w:rsidR="00053E0C" w:rsidRPr="00053E0C" w:rsidRDefault="00053E0C" w:rsidP="004D2DE6">
      <w:pPr>
        <w:pStyle w:val="Akapitzlist"/>
        <w:numPr>
          <w:ilvl w:val="0"/>
          <w:numId w:val="64"/>
        </w:numPr>
        <w:spacing w:line="360" w:lineRule="auto"/>
      </w:pPr>
      <w:r>
        <w:t>osobiście - w siedzibie referatu mieszczącego się w Szpitalu Joannitas</w:t>
      </w:r>
      <w:r>
        <w:t xml:space="preserve"> </w:t>
      </w:r>
      <w:r>
        <w:t>w Pszczynie ul. Antesa 11 pokój nr 1 (obok kaplicy szpitalnej)</w:t>
      </w:r>
    </w:p>
    <w:p w14:paraId="6E706A51" w14:textId="77777777" w:rsidR="00C9762A" w:rsidRPr="00053E0C" w:rsidRDefault="00C9762A" w:rsidP="00053E0C">
      <w:pPr>
        <w:spacing w:line="360" w:lineRule="auto"/>
        <w:jc w:val="both"/>
        <w:rPr>
          <w:rFonts w:cs="Arial"/>
          <w:szCs w:val="24"/>
        </w:rPr>
      </w:pPr>
      <w:r w:rsidRPr="00053E0C">
        <w:rPr>
          <w:rFonts w:cs="Arial"/>
          <w:szCs w:val="24"/>
        </w:rPr>
        <w:t>Zadanie publiczne finansowane ze środków otrzymanych z Powiatu Pszczyńskiego.</w:t>
      </w:r>
    </w:p>
    <w:p w14:paraId="69AB94D8" w14:textId="77777777" w:rsidR="00C9762A" w:rsidRPr="00D05C67" w:rsidRDefault="00C9762A" w:rsidP="00744540">
      <w:pPr>
        <w:spacing w:line="360" w:lineRule="auto"/>
        <w:rPr>
          <w:rFonts w:cs="Arial"/>
          <w:szCs w:val="24"/>
        </w:rPr>
      </w:pPr>
      <w:r>
        <w:rPr>
          <w:noProof/>
        </w:rPr>
        <w:drawing>
          <wp:inline distT="0" distB="0" distL="0" distR="0" wp14:anchorId="767A0033" wp14:editId="6F65E00B">
            <wp:extent cx="3614153" cy="752475"/>
            <wp:effectExtent l="0" t="0" r="5715" b="0"/>
            <wp:docPr id="3" name="Grafika 3" descr="Logotypy Powiatu Pszczyńskiego, Ministerstwa Sprawiedliwości i Stowarzyszenia DO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 3" descr="Logotypy Powiatu Pszczyńskiego, Ministerstwa Sprawiedliwości i Stowarzyszenia DOGMA"/>
                    <pic:cNvPicPr/>
                  </pic:nvPicPr>
                  <pic:blipFill>
                    <a:blip r:embed="rId9">
                      <a:extLst>
                        <a:ext uri="{96DAC541-7B7A-43D3-8B79-37D633B846F1}">
                          <asvg:svgBlip xmlns:asvg="http://schemas.microsoft.com/office/drawing/2016/SVG/main" r:embed="rId10"/>
                        </a:ext>
                      </a:extLst>
                    </a:blip>
                    <a:stretch>
                      <a:fillRect/>
                    </a:stretch>
                  </pic:blipFill>
                  <pic:spPr>
                    <a:xfrm>
                      <a:off x="0" y="0"/>
                      <a:ext cx="3673577" cy="764847"/>
                    </a:xfrm>
                    <a:prstGeom prst="rect">
                      <a:avLst/>
                    </a:prstGeom>
                  </pic:spPr>
                </pic:pic>
              </a:graphicData>
            </a:graphic>
          </wp:inline>
        </w:drawing>
      </w:r>
    </w:p>
    <w:sectPr w:rsidR="00C9762A" w:rsidRPr="00D05C67" w:rsidSect="00042104">
      <w:footerReference w:type="default" r:id="rId11"/>
      <w:pgSz w:w="8391" w:h="11906" w:code="11"/>
      <w:pgMar w:top="851" w:right="851" w:bottom="851" w:left="1021" w:header="709" w:footer="34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CD75B" w14:textId="77777777" w:rsidR="00CE6327" w:rsidRDefault="00CE6327" w:rsidP="007A0804">
      <w:pPr>
        <w:spacing w:after="0" w:line="240" w:lineRule="auto"/>
      </w:pPr>
      <w:r>
        <w:separator/>
      </w:r>
    </w:p>
  </w:endnote>
  <w:endnote w:type="continuationSeparator" w:id="0">
    <w:p w14:paraId="017A1390" w14:textId="77777777" w:rsidR="00CE6327" w:rsidRDefault="00CE6327" w:rsidP="007A0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294269"/>
      <w:docPartObj>
        <w:docPartGallery w:val="Page Numbers (Bottom of Page)"/>
        <w:docPartUnique/>
      </w:docPartObj>
    </w:sdtPr>
    <w:sdtContent>
      <w:p w14:paraId="39CBFEB5" w14:textId="6ED3C084" w:rsidR="006E023B" w:rsidRDefault="006E023B">
        <w:pPr>
          <w:pStyle w:val="Stopka"/>
          <w:jc w:val="center"/>
        </w:pPr>
        <w:r>
          <w:fldChar w:fldCharType="begin"/>
        </w:r>
        <w:r>
          <w:instrText>PAGE   \* MERGEFORMAT</w:instrText>
        </w:r>
        <w:r>
          <w:fldChar w:fldCharType="separate"/>
        </w:r>
        <w:r>
          <w:t>2</w:t>
        </w:r>
        <w:r>
          <w:fldChar w:fldCharType="end"/>
        </w:r>
      </w:p>
    </w:sdtContent>
  </w:sdt>
  <w:p w14:paraId="0895236F" w14:textId="77777777" w:rsidR="006E023B" w:rsidRDefault="006E02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BA3F5" w14:textId="77777777" w:rsidR="00CE6327" w:rsidRDefault="00CE6327" w:rsidP="007A0804">
      <w:pPr>
        <w:spacing w:after="0" w:line="240" w:lineRule="auto"/>
      </w:pPr>
      <w:r>
        <w:separator/>
      </w:r>
    </w:p>
  </w:footnote>
  <w:footnote w:type="continuationSeparator" w:id="0">
    <w:p w14:paraId="3D44FFAF" w14:textId="77777777" w:rsidR="00CE6327" w:rsidRDefault="00CE6327" w:rsidP="007A0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C5F"/>
    <w:multiLevelType w:val="hybridMultilevel"/>
    <w:tmpl w:val="8C6A3B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200BB"/>
    <w:multiLevelType w:val="hybridMultilevel"/>
    <w:tmpl w:val="36B07294"/>
    <w:lvl w:ilvl="0" w:tplc="0415000F">
      <w:start w:val="1"/>
      <w:numFmt w:val="decimal"/>
      <w:lvlText w:val="%1."/>
      <w:lvlJc w:val="left"/>
      <w:pPr>
        <w:ind w:left="720" w:hanging="360"/>
      </w:pPr>
      <w:rPr>
        <w:rFonts w:hint="default"/>
      </w:rPr>
    </w:lvl>
    <w:lvl w:ilvl="1" w:tplc="16669162">
      <w:start w:val="3"/>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B0C5C"/>
    <w:multiLevelType w:val="hybridMultilevel"/>
    <w:tmpl w:val="8BD6F2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64556"/>
    <w:multiLevelType w:val="hybridMultilevel"/>
    <w:tmpl w:val="94AC2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73456F"/>
    <w:multiLevelType w:val="hybridMultilevel"/>
    <w:tmpl w:val="EB6ABEC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8C7B50"/>
    <w:multiLevelType w:val="hybridMultilevel"/>
    <w:tmpl w:val="49023F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A37073"/>
    <w:multiLevelType w:val="hybridMultilevel"/>
    <w:tmpl w:val="80A6B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9F433A"/>
    <w:multiLevelType w:val="hybridMultilevel"/>
    <w:tmpl w:val="7FAC7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2E1992"/>
    <w:multiLevelType w:val="hybridMultilevel"/>
    <w:tmpl w:val="600C3230"/>
    <w:lvl w:ilvl="0" w:tplc="D55A77EA">
      <w:start w:val="1"/>
      <w:numFmt w:val="bullet"/>
      <w:lvlText w:val=""/>
      <w:lvlJc w:val="left"/>
      <w:pPr>
        <w:ind w:left="1080" w:hanging="360"/>
      </w:pPr>
      <w:rPr>
        <w:rFonts w:ascii="Symbol" w:hAnsi="Symbol" w:hint="default"/>
        <w:color w:val="auto"/>
      </w:rPr>
    </w:lvl>
    <w:lvl w:ilvl="1" w:tplc="CC74F1A0">
      <w:numFmt w:val="bullet"/>
      <w:lvlText w:val="•"/>
      <w:lvlJc w:val="left"/>
      <w:pPr>
        <w:ind w:left="1800" w:hanging="360"/>
      </w:pPr>
      <w:rPr>
        <w:rFonts w:ascii="Arial" w:eastAsiaTheme="minorHAnsi" w:hAnsi="Arial" w:cs="Aria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ADE5A6C"/>
    <w:multiLevelType w:val="hybridMultilevel"/>
    <w:tmpl w:val="E660A208"/>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0E587A"/>
    <w:multiLevelType w:val="hybridMultilevel"/>
    <w:tmpl w:val="CB366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6A1890"/>
    <w:multiLevelType w:val="hybridMultilevel"/>
    <w:tmpl w:val="80605C62"/>
    <w:lvl w:ilvl="0" w:tplc="C0F634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2F27B3"/>
    <w:multiLevelType w:val="hybridMultilevel"/>
    <w:tmpl w:val="9614FB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0C53BF"/>
    <w:multiLevelType w:val="hybridMultilevel"/>
    <w:tmpl w:val="1F348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475E4E"/>
    <w:multiLevelType w:val="hybridMultilevel"/>
    <w:tmpl w:val="E660A208"/>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5A5922"/>
    <w:multiLevelType w:val="hybridMultilevel"/>
    <w:tmpl w:val="3E86F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CD1187"/>
    <w:multiLevelType w:val="hybridMultilevel"/>
    <w:tmpl w:val="E660A208"/>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132CC9"/>
    <w:multiLevelType w:val="hybridMultilevel"/>
    <w:tmpl w:val="A8DEEFD4"/>
    <w:lvl w:ilvl="0" w:tplc="D7A0C39C">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BA81029"/>
    <w:multiLevelType w:val="hybridMultilevel"/>
    <w:tmpl w:val="5F1C2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BD56E1"/>
    <w:multiLevelType w:val="hybridMultilevel"/>
    <w:tmpl w:val="6BC4B1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EF769A5"/>
    <w:multiLevelType w:val="hybridMultilevel"/>
    <w:tmpl w:val="E660A208"/>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3823CB"/>
    <w:multiLevelType w:val="hybridMultilevel"/>
    <w:tmpl w:val="94B67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3D5725"/>
    <w:multiLevelType w:val="hybridMultilevel"/>
    <w:tmpl w:val="F93AE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A353549"/>
    <w:multiLevelType w:val="hybridMultilevel"/>
    <w:tmpl w:val="E55EE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BAC6B1C"/>
    <w:multiLevelType w:val="hybridMultilevel"/>
    <w:tmpl w:val="AF6682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E797423"/>
    <w:multiLevelType w:val="hybridMultilevel"/>
    <w:tmpl w:val="4CFAA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F85051C"/>
    <w:multiLevelType w:val="hybridMultilevel"/>
    <w:tmpl w:val="0BBA1D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E72FD5"/>
    <w:multiLevelType w:val="hybridMultilevel"/>
    <w:tmpl w:val="E660A208"/>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D140EE"/>
    <w:multiLevelType w:val="hybridMultilevel"/>
    <w:tmpl w:val="34864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2660CFA"/>
    <w:multiLevelType w:val="hybridMultilevel"/>
    <w:tmpl w:val="03F07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92782F"/>
    <w:multiLevelType w:val="hybridMultilevel"/>
    <w:tmpl w:val="CBBA3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88E30EA"/>
    <w:multiLevelType w:val="hybridMultilevel"/>
    <w:tmpl w:val="80141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9D82D26"/>
    <w:multiLevelType w:val="hybridMultilevel"/>
    <w:tmpl w:val="E17853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D3D6F5E"/>
    <w:multiLevelType w:val="hybridMultilevel"/>
    <w:tmpl w:val="E660A208"/>
    <w:lvl w:ilvl="0" w:tplc="45BA3C58">
      <w:start w:val="1"/>
      <w:numFmt w:val="decimal"/>
      <w:lvlText w:val="%1."/>
      <w:lvlJc w:val="left"/>
      <w:pPr>
        <w:ind w:left="720" w:hanging="360"/>
      </w:pPr>
      <w:rPr>
        <w:rFonts w:hint="default"/>
      </w:rPr>
    </w:lvl>
    <w:lvl w:ilvl="1" w:tplc="7EE22FA8">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51097E"/>
    <w:multiLevelType w:val="hybridMultilevel"/>
    <w:tmpl w:val="8C6A3B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B591FAB"/>
    <w:multiLevelType w:val="hybridMultilevel"/>
    <w:tmpl w:val="17E29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BC30ACB"/>
    <w:multiLevelType w:val="hybridMultilevel"/>
    <w:tmpl w:val="75F2518A"/>
    <w:lvl w:ilvl="0" w:tplc="A754CDB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C0166F7"/>
    <w:multiLevelType w:val="hybridMultilevel"/>
    <w:tmpl w:val="CEC032B6"/>
    <w:lvl w:ilvl="0" w:tplc="A754CDB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D5E2212"/>
    <w:multiLevelType w:val="hybridMultilevel"/>
    <w:tmpl w:val="684CC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08806AD"/>
    <w:multiLevelType w:val="multilevel"/>
    <w:tmpl w:val="9C4CA2D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0" w15:restartNumberingAfterBreak="0">
    <w:nsid w:val="670B5EFF"/>
    <w:multiLevelType w:val="hybridMultilevel"/>
    <w:tmpl w:val="69A2D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81658F6"/>
    <w:multiLevelType w:val="hybridMultilevel"/>
    <w:tmpl w:val="5FA0F332"/>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0C233C"/>
    <w:multiLevelType w:val="hybridMultilevel"/>
    <w:tmpl w:val="29723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A841125"/>
    <w:multiLevelType w:val="hybridMultilevel"/>
    <w:tmpl w:val="CCA0D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B196E0E"/>
    <w:multiLevelType w:val="hybridMultilevel"/>
    <w:tmpl w:val="4AD42D22"/>
    <w:lvl w:ilvl="0" w:tplc="C8C267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E02C55"/>
    <w:multiLevelType w:val="hybridMultilevel"/>
    <w:tmpl w:val="FD149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CB35769"/>
    <w:multiLevelType w:val="hybridMultilevel"/>
    <w:tmpl w:val="E7C625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EF6C82"/>
    <w:multiLevelType w:val="hybridMultilevel"/>
    <w:tmpl w:val="F6A849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0067265"/>
    <w:multiLevelType w:val="hybridMultilevel"/>
    <w:tmpl w:val="D4FAF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319618F"/>
    <w:multiLevelType w:val="hybridMultilevel"/>
    <w:tmpl w:val="0C4C1358"/>
    <w:lvl w:ilvl="0" w:tplc="D7A0C39C">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73B232A6"/>
    <w:multiLevelType w:val="hybridMultilevel"/>
    <w:tmpl w:val="209696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3BC382A"/>
    <w:multiLevelType w:val="hybridMultilevel"/>
    <w:tmpl w:val="DAFEDE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41C39EB"/>
    <w:multiLevelType w:val="hybridMultilevel"/>
    <w:tmpl w:val="42BED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472048C"/>
    <w:multiLevelType w:val="hybridMultilevel"/>
    <w:tmpl w:val="06A2F670"/>
    <w:lvl w:ilvl="0" w:tplc="703ADA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EE2181"/>
    <w:multiLevelType w:val="hybridMultilevel"/>
    <w:tmpl w:val="16DAF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6585AD2"/>
    <w:multiLevelType w:val="hybridMultilevel"/>
    <w:tmpl w:val="E03AA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72B0792"/>
    <w:multiLevelType w:val="hybridMultilevel"/>
    <w:tmpl w:val="8C6A3B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9242083"/>
    <w:multiLevelType w:val="hybridMultilevel"/>
    <w:tmpl w:val="E660A208"/>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9E508AB"/>
    <w:multiLevelType w:val="hybridMultilevel"/>
    <w:tmpl w:val="E998EAD2"/>
    <w:lvl w:ilvl="0" w:tplc="0B122E1A">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A531704"/>
    <w:multiLevelType w:val="hybridMultilevel"/>
    <w:tmpl w:val="B4BC09AE"/>
    <w:lvl w:ilvl="0" w:tplc="C818E378">
      <w:start w:val="1"/>
      <w:numFmt w:val="decimal"/>
      <w:lvlText w:val="%1."/>
      <w:lvlJc w:val="left"/>
      <w:pPr>
        <w:ind w:left="720" w:hanging="360"/>
      </w:pPr>
      <w:rPr>
        <w:rFonts w:ascii="Arial" w:hAnsi="Arial" w:cs="Arial" w:hint="default"/>
        <w:b/>
        <w:bCs/>
        <w:color w:val="7030A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9A04A1"/>
    <w:multiLevelType w:val="hybridMultilevel"/>
    <w:tmpl w:val="6F28A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D254D8F"/>
    <w:multiLevelType w:val="hybridMultilevel"/>
    <w:tmpl w:val="8C6A3B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D6311FC"/>
    <w:multiLevelType w:val="hybridMultilevel"/>
    <w:tmpl w:val="4042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FD27E44"/>
    <w:multiLevelType w:val="hybridMultilevel"/>
    <w:tmpl w:val="91D2BB3C"/>
    <w:lvl w:ilvl="0" w:tplc="6AE2BB40">
      <w:start w:val="1"/>
      <w:numFmt w:val="decimal"/>
      <w:lvlText w:val="%1."/>
      <w:lvlJc w:val="left"/>
      <w:pPr>
        <w:ind w:left="720" w:hanging="360"/>
      </w:pPr>
      <w:rPr>
        <w:rFonts w:ascii="Arial" w:hAnsi="Arial" w:cs="Arial" w:hint="default"/>
        <w:b/>
        <w:bCs/>
        <w:color w:val="7030A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9548084">
    <w:abstractNumId w:val="44"/>
  </w:num>
  <w:num w:numId="2" w16cid:durableId="522283680">
    <w:abstractNumId w:val="53"/>
  </w:num>
  <w:num w:numId="3" w16cid:durableId="1659773007">
    <w:abstractNumId w:val="59"/>
  </w:num>
  <w:num w:numId="4" w16cid:durableId="1787188172">
    <w:abstractNumId w:val="52"/>
  </w:num>
  <w:num w:numId="5" w16cid:durableId="1068921116">
    <w:abstractNumId w:val="2"/>
  </w:num>
  <w:num w:numId="6" w16cid:durableId="2058553223">
    <w:abstractNumId w:val="54"/>
  </w:num>
  <w:num w:numId="7" w16cid:durableId="924999068">
    <w:abstractNumId w:val="58"/>
  </w:num>
  <w:num w:numId="8" w16cid:durableId="1854875383">
    <w:abstractNumId w:val="8"/>
  </w:num>
  <w:num w:numId="9" w16cid:durableId="1412118760">
    <w:abstractNumId w:val="11"/>
  </w:num>
  <w:num w:numId="10" w16cid:durableId="1739789329">
    <w:abstractNumId w:val="63"/>
  </w:num>
  <w:num w:numId="11" w16cid:durableId="362942360">
    <w:abstractNumId w:val="47"/>
  </w:num>
  <w:num w:numId="12" w16cid:durableId="988283667">
    <w:abstractNumId w:val="13"/>
  </w:num>
  <w:num w:numId="13" w16cid:durableId="883373284">
    <w:abstractNumId w:val="24"/>
  </w:num>
  <w:num w:numId="14" w16cid:durableId="1081099765">
    <w:abstractNumId w:val="62"/>
  </w:num>
  <w:num w:numId="15" w16cid:durableId="1748336424">
    <w:abstractNumId w:val="17"/>
  </w:num>
  <w:num w:numId="16" w16cid:durableId="668025702">
    <w:abstractNumId w:val="49"/>
  </w:num>
  <w:num w:numId="17" w16cid:durableId="1091002561">
    <w:abstractNumId w:val="4"/>
  </w:num>
  <w:num w:numId="18" w16cid:durableId="1826780211">
    <w:abstractNumId w:val="10"/>
  </w:num>
  <w:num w:numId="19" w16cid:durableId="98262426">
    <w:abstractNumId w:val="33"/>
  </w:num>
  <w:num w:numId="20" w16cid:durableId="524711105">
    <w:abstractNumId w:val="38"/>
  </w:num>
  <w:num w:numId="21" w16cid:durableId="2047948925">
    <w:abstractNumId w:val="29"/>
  </w:num>
  <w:num w:numId="22" w16cid:durableId="1861578263">
    <w:abstractNumId w:val="30"/>
  </w:num>
  <w:num w:numId="23" w16cid:durableId="372509208">
    <w:abstractNumId w:val="35"/>
  </w:num>
  <w:num w:numId="24" w16cid:durableId="1502696947">
    <w:abstractNumId w:val="0"/>
  </w:num>
  <w:num w:numId="25" w16cid:durableId="1870532248">
    <w:abstractNumId w:val="6"/>
  </w:num>
  <w:num w:numId="26" w16cid:durableId="170603562">
    <w:abstractNumId w:val="56"/>
  </w:num>
  <w:num w:numId="27" w16cid:durableId="1771509144">
    <w:abstractNumId w:val="18"/>
  </w:num>
  <w:num w:numId="28" w16cid:durableId="154032129">
    <w:abstractNumId w:val="43"/>
  </w:num>
  <w:num w:numId="29" w16cid:durableId="1775781191">
    <w:abstractNumId w:val="34"/>
  </w:num>
  <w:num w:numId="30" w16cid:durableId="1612467043">
    <w:abstractNumId w:val="31"/>
  </w:num>
  <w:num w:numId="31" w16cid:durableId="839270268">
    <w:abstractNumId w:val="28"/>
  </w:num>
  <w:num w:numId="32" w16cid:durableId="818300687">
    <w:abstractNumId w:val="61"/>
  </w:num>
  <w:num w:numId="33" w16cid:durableId="1506359676">
    <w:abstractNumId w:val="5"/>
  </w:num>
  <w:num w:numId="34" w16cid:durableId="165556639">
    <w:abstractNumId w:val="45"/>
  </w:num>
  <w:num w:numId="35" w16cid:durableId="176383232">
    <w:abstractNumId w:val="48"/>
  </w:num>
  <w:num w:numId="36" w16cid:durableId="1901011707">
    <w:abstractNumId w:val="12"/>
  </w:num>
  <w:num w:numId="37" w16cid:durableId="433746510">
    <w:abstractNumId w:val="40"/>
  </w:num>
  <w:num w:numId="38" w16cid:durableId="618337164">
    <w:abstractNumId w:val="7"/>
  </w:num>
  <w:num w:numId="39" w16cid:durableId="159277405">
    <w:abstractNumId w:val="16"/>
  </w:num>
  <w:num w:numId="40" w16cid:durableId="490561880">
    <w:abstractNumId w:val="15"/>
  </w:num>
  <w:num w:numId="41" w16cid:durableId="1770546048">
    <w:abstractNumId w:val="46"/>
  </w:num>
  <w:num w:numId="42" w16cid:durableId="1699424248">
    <w:abstractNumId w:val="39"/>
  </w:num>
  <w:num w:numId="43" w16cid:durableId="571307287">
    <w:abstractNumId w:val="23"/>
  </w:num>
  <w:num w:numId="44" w16cid:durableId="2123723389">
    <w:abstractNumId w:val="50"/>
  </w:num>
  <w:num w:numId="45" w16cid:durableId="848908379">
    <w:abstractNumId w:val="42"/>
  </w:num>
  <w:num w:numId="46" w16cid:durableId="562102896">
    <w:abstractNumId w:val="25"/>
  </w:num>
  <w:num w:numId="47" w16cid:durableId="1951860774">
    <w:abstractNumId w:val="32"/>
  </w:num>
  <w:num w:numId="48" w16cid:durableId="1200629059">
    <w:abstractNumId w:val="22"/>
  </w:num>
  <w:num w:numId="49" w16cid:durableId="1011369489">
    <w:abstractNumId w:val="26"/>
  </w:num>
  <w:num w:numId="50" w16cid:durableId="1656761059">
    <w:abstractNumId w:val="55"/>
  </w:num>
  <w:num w:numId="51" w16cid:durableId="438598588">
    <w:abstractNumId w:val="20"/>
  </w:num>
  <w:num w:numId="52" w16cid:durableId="426778300">
    <w:abstractNumId w:val="14"/>
  </w:num>
  <w:num w:numId="53" w16cid:durableId="519009444">
    <w:abstractNumId w:val="9"/>
  </w:num>
  <w:num w:numId="54" w16cid:durableId="5833649">
    <w:abstractNumId w:val="57"/>
  </w:num>
  <w:num w:numId="55" w16cid:durableId="69161061">
    <w:abstractNumId w:val="3"/>
  </w:num>
  <w:num w:numId="56" w16cid:durableId="1103644710">
    <w:abstractNumId w:val="27"/>
  </w:num>
  <w:num w:numId="57" w16cid:durableId="1201866936">
    <w:abstractNumId w:val="21"/>
  </w:num>
  <w:num w:numId="58" w16cid:durableId="154148756">
    <w:abstractNumId w:val="19"/>
  </w:num>
  <w:num w:numId="59" w16cid:durableId="580220164">
    <w:abstractNumId w:val="60"/>
  </w:num>
  <w:num w:numId="60" w16cid:durableId="1024212174">
    <w:abstractNumId w:val="36"/>
  </w:num>
  <w:num w:numId="61" w16cid:durableId="1546873783">
    <w:abstractNumId w:val="37"/>
  </w:num>
  <w:num w:numId="62" w16cid:durableId="1095903637">
    <w:abstractNumId w:val="41"/>
  </w:num>
  <w:num w:numId="63" w16cid:durableId="207425266">
    <w:abstractNumId w:val="1"/>
  </w:num>
  <w:num w:numId="64" w16cid:durableId="1732384745">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00"/>
    <w:rsid w:val="000016EA"/>
    <w:rsid w:val="000045DD"/>
    <w:rsid w:val="00007B69"/>
    <w:rsid w:val="00010EA9"/>
    <w:rsid w:val="000161A6"/>
    <w:rsid w:val="0002132B"/>
    <w:rsid w:val="00041C44"/>
    <w:rsid w:val="00042104"/>
    <w:rsid w:val="00043B4E"/>
    <w:rsid w:val="00045068"/>
    <w:rsid w:val="00053E0C"/>
    <w:rsid w:val="00056508"/>
    <w:rsid w:val="00074F91"/>
    <w:rsid w:val="000763D9"/>
    <w:rsid w:val="00077292"/>
    <w:rsid w:val="00086FF4"/>
    <w:rsid w:val="0009680F"/>
    <w:rsid w:val="000A4691"/>
    <w:rsid w:val="000B0678"/>
    <w:rsid w:val="000C0CC3"/>
    <w:rsid w:val="000E5D2F"/>
    <w:rsid w:val="000E6296"/>
    <w:rsid w:val="000F1CF9"/>
    <w:rsid w:val="000F3553"/>
    <w:rsid w:val="000F5252"/>
    <w:rsid w:val="00100795"/>
    <w:rsid w:val="00103F32"/>
    <w:rsid w:val="001234B4"/>
    <w:rsid w:val="001332B7"/>
    <w:rsid w:val="00133D34"/>
    <w:rsid w:val="00144700"/>
    <w:rsid w:val="001450F7"/>
    <w:rsid w:val="001453EB"/>
    <w:rsid w:val="00147B59"/>
    <w:rsid w:val="00164FC3"/>
    <w:rsid w:val="001659E9"/>
    <w:rsid w:val="0018662A"/>
    <w:rsid w:val="0018699E"/>
    <w:rsid w:val="0019004E"/>
    <w:rsid w:val="00190118"/>
    <w:rsid w:val="0019036A"/>
    <w:rsid w:val="001912A3"/>
    <w:rsid w:val="0019579D"/>
    <w:rsid w:val="00196031"/>
    <w:rsid w:val="001A7006"/>
    <w:rsid w:val="001B0132"/>
    <w:rsid w:val="001B68ED"/>
    <w:rsid w:val="001B6F47"/>
    <w:rsid w:val="001C3177"/>
    <w:rsid w:val="001C31E5"/>
    <w:rsid w:val="001D2170"/>
    <w:rsid w:val="001D24AB"/>
    <w:rsid w:val="001D7490"/>
    <w:rsid w:val="001D774D"/>
    <w:rsid w:val="001E18B4"/>
    <w:rsid w:val="001E2C55"/>
    <w:rsid w:val="001E395D"/>
    <w:rsid w:val="00204264"/>
    <w:rsid w:val="00222A3C"/>
    <w:rsid w:val="0022308C"/>
    <w:rsid w:val="00251202"/>
    <w:rsid w:val="00263696"/>
    <w:rsid w:val="00266831"/>
    <w:rsid w:val="0027286F"/>
    <w:rsid w:val="00275F83"/>
    <w:rsid w:val="0028388D"/>
    <w:rsid w:val="00296D5F"/>
    <w:rsid w:val="002A22D1"/>
    <w:rsid w:val="002B1D5C"/>
    <w:rsid w:val="002D7F9A"/>
    <w:rsid w:val="0031293F"/>
    <w:rsid w:val="003149A5"/>
    <w:rsid w:val="003242E6"/>
    <w:rsid w:val="003706BA"/>
    <w:rsid w:val="00370B89"/>
    <w:rsid w:val="00385F57"/>
    <w:rsid w:val="003A2A77"/>
    <w:rsid w:val="003A69E8"/>
    <w:rsid w:val="003B2539"/>
    <w:rsid w:val="003B7542"/>
    <w:rsid w:val="003C0DC9"/>
    <w:rsid w:val="003C203A"/>
    <w:rsid w:val="003D43BF"/>
    <w:rsid w:val="003D7C7D"/>
    <w:rsid w:val="00406ADF"/>
    <w:rsid w:val="00432D35"/>
    <w:rsid w:val="00434E93"/>
    <w:rsid w:val="004670B8"/>
    <w:rsid w:val="00470CAB"/>
    <w:rsid w:val="00496E4C"/>
    <w:rsid w:val="004A49BC"/>
    <w:rsid w:val="004C6CDE"/>
    <w:rsid w:val="004D2DE6"/>
    <w:rsid w:val="004F6AF3"/>
    <w:rsid w:val="00506CBD"/>
    <w:rsid w:val="00517585"/>
    <w:rsid w:val="00521A4F"/>
    <w:rsid w:val="00521B64"/>
    <w:rsid w:val="005226E7"/>
    <w:rsid w:val="00534FF0"/>
    <w:rsid w:val="0054083F"/>
    <w:rsid w:val="0054732C"/>
    <w:rsid w:val="00553855"/>
    <w:rsid w:val="00556C2F"/>
    <w:rsid w:val="00567F42"/>
    <w:rsid w:val="00581E1C"/>
    <w:rsid w:val="005900AE"/>
    <w:rsid w:val="00595CC4"/>
    <w:rsid w:val="00596466"/>
    <w:rsid w:val="005A7D3C"/>
    <w:rsid w:val="005C3122"/>
    <w:rsid w:val="005D3095"/>
    <w:rsid w:val="005D40E6"/>
    <w:rsid w:val="005E1847"/>
    <w:rsid w:val="005E521D"/>
    <w:rsid w:val="005F4EF5"/>
    <w:rsid w:val="00620853"/>
    <w:rsid w:val="0063268A"/>
    <w:rsid w:val="0063473C"/>
    <w:rsid w:val="00637619"/>
    <w:rsid w:val="00645580"/>
    <w:rsid w:val="0064561D"/>
    <w:rsid w:val="006503A6"/>
    <w:rsid w:val="00653FDE"/>
    <w:rsid w:val="00654411"/>
    <w:rsid w:val="00654D3A"/>
    <w:rsid w:val="00665C28"/>
    <w:rsid w:val="006741AC"/>
    <w:rsid w:val="00674F70"/>
    <w:rsid w:val="0069159A"/>
    <w:rsid w:val="006A299E"/>
    <w:rsid w:val="006B18DC"/>
    <w:rsid w:val="006C0487"/>
    <w:rsid w:val="006C1CF2"/>
    <w:rsid w:val="006C1E63"/>
    <w:rsid w:val="006C31F0"/>
    <w:rsid w:val="006D105A"/>
    <w:rsid w:val="006E023B"/>
    <w:rsid w:val="006E63D8"/>
    <w:rsid w:val="006E6C9F"/>
    <w:rsid w:val="006E76DB"/>
    <w:rsid w:val="006F46C4"/>
    <w:rsid w:val="006F61A8"/>
    <w:rsid w:val="00710802"/>
    <w:rsid w:val="00712EE7"/>
    <w:rsid w:val="00730E46"/>
    <w:rsid w:val="00736736"/>
    <w:rsid w:val="00744540"/>
    <w:rsid w:val="00750833"/>
    <w:rsid w:val="007552D9"/>
    <w:rsid w:val="007633BD"/>
    <w:rsid w:val="007729FE"/>
    <w:rsid w:val="007762AF"/>
    <w:rsid w:val="00782B87"/>
    <w:rsid w:val="00790C2D"/>
    <w:rsid w:val="007A0804"/>
    <w:rsid w:val="007B07A0"/>
    <w:rsid w:val="007D6391"/>
    <w:rsid w:val="007F36EE"/>
    <w:rsid w:val="008020B6"/>
    <w:rsid w:val="00813234"/>
    <w:rsid w:val="00814B05"/>
    <w:rsid w:val="008167B7"/>
    <w:rsid w:val="008318DA"/>
    <w:rsid w:val="00833330"/>
    <w:rsid w:val="008429FD"/>
    <w:rsid w:val="00846BB0"/>
    <w:rsid w:val="00850DC3"/>
    <w:rsid w:val="0085161C"/>
    <w:rsid w:val="00860D08"/>
    <w:rsid w:val="0086244F"/>
    <w:rsid w:val="00864CF3"/>
    <w:rsid w:val="00876697"/>
    <w:rsid w:val="00887895"/>
    <w:rsid w:val="0089164B"/>
    <w:rsid w:val="00892DDB"/>
    <w:rsid w:val="008A320C"/>
    <w:rsid w:val="008B73A8"/>
    <w:rsid w:val="008B774F"/>
    <w:rsid w:val="008C1D4B"/>
    <w:rsid w:val="008C2F0A"/>
    <w:rsid w:val="008D26D4"/>
    <w:rsid w:val="008E775B"/>
    <w:rsid w:val="00902800"/>
    <w:rsid w:val="00903A09"/>
    <w:rsid w:val="009053EB"/>
    <w:rsid w:val="00906A8D"/>
    <w:rsid w:val="009071A3"/>
    <w:rsid w:val="009155D0"/>
    <w:rsid w:val="00917002"/>
    <w:rsid w:val="009374C1"/>
    <w:rsid w:val="009676BC"/>
    <w:rsid w:val="00967C5E"/>
    <w:rsid w:val="009749B6"/>
    <w:rsid w:val="00980863"/>
    <w:rsid w:val="00980C6B"/>
    <w:rsid w:val="00981E26"/>
    <w:rsid w:val="00985588"/>
    <w:rsid w:val="00996B4E"/>
    <w:rsid w:val="009A5A78"/>
    <w:rsid w:val="009C7924"/>
    <w:rsid w:val="009E7F62"/>
    <w:rsid w:val="009F1A4C"/>
    <w:rsid w:val="009F200F"/>
    <w:rsid w:val="009F2507"/>
    <w:rsid w:val="00A04305"/>
    <w:rsid w:val="00A050DA"/>
    <w:rsid w:val="00A069F7"/>
    <w:rsid w:val="00A24ECA"/>
    <w:rsid w:val="00A339D3"/>
    <w:rsid w:val="00A3754C"/>
    <w:rsid w:val="00A37651"/>
    <w:rsid w:val="00A506F3"/>
    <w:rsid w:val="00A54502"/>
    <w:rsid w:val="00A61530"/>
    <w:rsid w:val="00A6295A"/>
    <w:rsid w:val="00A62BA4"/>
    <w:rsid w:val="00A72F00"/>
    <w:rsid w:val="00A84BD3"/>
    <w:rsid w:val="00A90D77"/>
    <w:rsid w:val="00A91B75"/>
    <w:rsid w:val="00A94EC8"/>
    <w:rsid w:val="00AA7118"/>
    <w:rsid w:val="00AA78B9"/>
    <w:rsid w:val="00AC6713"/>
    <w:rsid w:val="00AD0F1E"/>
    <w:rsid w:val="00AD44A9"/>
    <w:rsid w:val="00AE064D"/>
    <w:rsid w:val="00AE122E"/>
    <w:rsid w:val="00AF7DD9"/>
    <w:rsid w:val="00B036AA"/>
    <w:rsid w:val="00B2126A"/>
    <w:rsid w:val="00B32BE1"/>
    <w:rsid w:val="00B42A74"/>
    <w:rsid w:val="00B60051"/>
    <w:rsid w:val="00B6032D"/>
    <w:rsid w:val="00B64BD1"/>
    <w:rsid w:val="00B655C9"/>
    <w:rsid w:val="00B70024"/>
    <w:rsid w:val="00B73BEB"/>
    <w:rsid w:val="00B76E19"/>
    <w:rsid w:val="00BC501F"/>
    <w:rsid w:val="00BC7C2B"/>
    <w:rsid w:val="00BE1B64"/>
    <w:rsid w:val="00BE3306"/>
    <w:rsid w:val="00BF0A31"/>
    <w:rsid w:val="00BF56D1"/>
    <w:rsid w:val="00BF7794"/>
    <w:rsid w:val="00C13AEC"/>
    <w:rsid w:val="00C331CD"/>
    <w:rsid w:val="00C46D8B"/>
    <w:rsid w:val="00C66E0A"/>
    <w:rsid w:val="00C94851"/>
    <w:rsid w:val="00C9762A"/>
    <w:rsid w:val="00CA4F4E"/>
    <w:rsid w:val="00CB2D55"/>
    <w:rsid w:val="00CB6EBE"/>
    <w:rsid w:val="00CD545B"/>
    <w:rsid w:val="00CE02C2"/>
    <w:rsid w:val="00CE6327"/>
    <w:rsid w:val="00CE7F30"/>
    <w:rsid w:val="00CF3268"/>
    <w:rsid w:val="00D01A6A"/>
    <w:rsid w:val="00D0748D"/>
    <w:rsid w:val="00D11680"/>
    <w:rsid w:val="00D21736"/>
    <w:rsid w:val="00D308F5"/>
    <w:rsid w:val="00D40F4B"/>
    <w:rsid w:val="00D4377D"/>
    <w:rsid w:val="00D639C9"/>
    <w:rsid w:val="00D64B81"/>
    <w:rsid w:val="00D72FF6"/>
    <w:rsid w:val="00D754D1"/>
    <w:rsid w:val="00D779B5"/>
    <w:rsid w:val="00D949BF"/>
    <w:rsid w:val="00DA0838"/>
    <w:rsid w:val="00DB2978"/>
    <w:rsid w:val="00DC0130"/>
    <w:rsid w:val="00DD0661"/>
    <w:rsid w:val="00DD4D00"/>
    <w:rsid w:val="00DE29F9"/>
    <w:rsid w:val="00DE2D33"/>
    <w:rsid w:val="00DE570C"/>
    <w:rsid w:val="00DE6587"/>
    <w:rsid w:val="00DF2316"/>
    <w:rsid w:val="00E00295"/>
    <w:rsid w:val="00E00D44"/>
    <w:rsid w:val="00E01FDF"/>
    <w:rsid w:val="00E05B55"/>
    <w:rsid w:val="00E17324"/>
    <w:rsid w:val="00E47DC9"/>
    <w:rsid w:val="00E52873"/>
    <w:rsid w:val="00E533C0"/>
    <w:rsid w:val="00E675C8"/>
    <w:rsid w:val="00E74C00"/>
    <w:rsid w:val="00E75358"/>
    <w:rsid w:val="00E761F2"/>
    <w:rsid w:val="00E77122"/>
    <w:rsid w:val="00E93D00"/>
    <w:rsid w:val="00E953C1"/>
    <w:rsid w:val="00EA4AAF"/>
    <w:rsid w:val="00EB4A1E"/>
    <w:rsid w:val="00EB5699"/>
    <w:rsid w:val="00EB5DE3"/>
    <w:rsid w:val="00EC6D10"/>
    <w:rsid w:val="00ED1AF8"/>
    <w:rsid w:val="00ED3F98"/>
    <w:rsid w:val="00ED413B"/>
    <w:rsid w:val="00ED5B65"/>
    <w:rsid w:val="00ED609B"/>
    <w:rsid w:val="00EE20C5"/>
    <w:rsid w:val="00EE49AF"/>
    <w:rsid w:val="00F03FAF"/>
    <w:rsid w:val="00F06F3A"/>
    <w:rsid w:val="00F14068"/>
    <w:rsid w:val="00F506BC"/>
    <w:rsid w:val="00F53A29"/>
    <w:rsid w:val="00F613EF"/>
    <w:rsid w:val="00F6263E"/>
    <w:rsid w:val="00F64427"/>
    <w:rsid w:val="00F66397"/>
    <w:rsid w:val="00F67A83"/>
    <w:rsid w:val="00F708A5"/>
    <w:rsid w:val="00F7200C"/>
    <w:rsid w:val="00F75384"/>
    <w:rsid w:val="00F90509"/>
    <w:rsid w:val="00FA081C"/>
    <w:rsid w:val="00FA274D"/>
    <w:rsid w:val="00FA6890"/>
    <w:rsid w:val="00FA7358"/>
    <w:rsid w:val="00FB0354"/>
    <w:rsid w:val="00FB07C4"/>
    <w:rsid w:val="00FB2119"/>
    <w:rsid w:val="00FC3986"/>
    <w:rsid w:val="00FD27C1"/>
    <w:rsid w:val="00FE08CF"/>
    <w:rsid w:val="00FE10D5"/>
    <w:rsid w:val="00FE6573"/>
    <w:rsid w:val="00FE7070"/>
    <w:rsid w:val="00FF1E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6D18E"/>
  <w15:chartTrackingRefBased/>
  <w15:docId w15:val="{AC308E19-3EBD-40C6-B1B6-C6C3E8EC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03A6"/>
    <w:pPr>
      <w:spacing w:after="40"/>
    </w:pPr>
    <w:rPr>
      <w:rFonts w:ascii="Arial" w:hAnsi="Arial"/>
      <w:sz w:val="20"/>
    </w:rPr>
  </w:style>
  <w:style w:type="paragraph" w:styleId="Nagwek1">
    <w:name w:val="heading 1"/>
    <w:basedOn w:val="Normalny"/>
    <w:next w:val="Normalny"/>
    <w:link w:val="Nagwek1Znak"/>
    <w:uiPriority w:val="9"/>
    <w:qFormat/>
    <w:rsid w:val="00056508"/>
    <w:pPr>
      <w:keepNext/>
      <w:keepLines/>
      <w:spacing w:before="240" w:after="0"/>
      <w:outlineLvl w:val="0"/>
    </w:pPr>
    <w:rPr>
      <w:rFonts w:eastAsiaTheme="majorEastAsia" w:cstheme="majorBidi"/>
      <w:b/>
      <w:color w:val="1F3864" w:themeColor="accent1" w:themeShade="80"/>
      <w:sz w:val="26"/>
      <w:szCs w:val="32"/>
    </w:rPr>
  </w:style>
  <w:style w:type="paragraph" w:styleId="Nagwek2">
    <w:name w:val="heading 2"/>
    <w:basedOn w:val="Normalny"/>
    <w:next w:val="Normalny"/>
    <w:link w:val="Nagwek2Znak"/>
    <w:uiPriority w:val="9"/>
    <w:unhideWhenUsed/>
    <w:qFormat/>
    <w:rsid w:val="00056508"/>
    <w:pPr>
      <w:keepNext/>
      <w:keepLines/>
      <w:spacing w:before="40" w:after="0"/>
      <w:outlineLvl w:val="1"/>
    </w:pPr>
    <w:rPr>
      <w:rFonts w:eastAsiaTheme="majorEastAsia" w:cstheme="majorBidi"/>
      <w:b/>
      <w:color w:val="1F3864" w:themeColor="accent1" w:themeShade="80"/>
      <w:szCs w:val="26"/>
    </w:rPr>
  </w:style>
  <w:style w:type="paragraph" w:styleId="Nagwek3">
    <w:name w:val="heading 3"/>
    <w:basedOn w:val="Normalny"/>
    <w:next w:val="Normalny"/>
    <w:link w:val="Nagwek3Znak"/>
    <w:uiPriority w:val="9"/>
    <w:unhideWhenUsed/>
    <w:qFormat/>
    <w:rsid w:val="00833330"/>
    <w:pPr>
      <w:keepNext/>
      <w:keepLines/>
      <w:spacing w:before="40" w:after="0"/>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56508"/>
    <w:rPr>
      <w:rFonts w:ascii="Arial" w:eastAsiaTheme="majorEastAsia" w:hAnsi="Arial" w:cstheme="majorBidi"/>
      <w:b/>
      <w:color w:val="1F3864" w:themeColor="accent1" w:themeShade="80"/>
      <w:sz w:val="26"/>
      <w:szCs w:val="32"/>
    </w:rPr>
  </w:style>
  <w:style w:type="paragraph" w:styleId="Nagwekspisutreci">
    <w:name w:val="TOC Heading"/>
    <w:basedOn w:val="Nagwek1"/>
    <w:next w:val="Normalny"/>
    <w:uiPriority w:val="39"/>
    <w:unhideWhenUsed/>
    <w:qFormat/>
    <w:rsid w:val="00FB07C4"/>
    <w:pPr>
      <w:outlineLvl w:val="9"/>
    </w:pPr>
    <w:rPr>
      <w:lang w:eastAsia="pl-PL"/>
    </w:rPr>
  </w:style>
  <w:style w:type="paragraph" w:styleId="Akapitzlist">
    <w:name w:val="List Paragraph"/>
    <w:basedOn w:val="Normalny"/>
    <w:uiPriority w:val="34"/>
    <w:qFormat/>
    <w:rsid w:val="00FB07C4"/>
    <w:pPr>
      <w:ind w:left="720"/>
      <w:contextualSpacing/>
    </w:pPr>
  </w:style>
  <w:style w:type="paragraph" w:styleId="Spistreci1">
    <w:name w:val="toc 1"/>
    <w:basedOn w:val="Normalny"/>
    <w:next w:val="Normalny"/>
    <w:autoRedefine/>
    <w:uiPriority w:val="39"/>
    <w:unhideWhenUsed/>
    <w:rsid w:val="006741AC"/>
    <w:pPr>
      <w:tabs>
        <w:tab w:val="left" w:pos="440"/>
        <w:tab w:val="right" w:leader="dot" w:pos="6509"/>
      </w:tabs>
      <w:spacing w:after="100"/>
    </w:pPr>
    <w:rPr>
      <w:b/>
      <w:bCs/>
      <w:noProof/>
    </w:rPr>
  </w:style>
  <w:style w:type="character" w:styleId="Hipercze">
    <w:name w:val="Hyperlink"/>
    <w:basedOn w:val="Domylnaczcionkaakapitu"/>
    <w:uiPriority w:val="99"/>
    <w:unhideWhenUsed/>
    <w:rsid w:val="00FB07C4"/>
    <w:rPr>
      <w:color w:val="0563C1" w:themeColor="hyperlink"/>
      <w:u w:val="single"/>
    </w:rPr>
  </w:style>
  <w:style w:type="paragraph" w:styleId="HTML-wstpniesformatowany">
    <w:name w:val="HTML Preformatted"/>
    <w:basedOn w:val="Normalny"/>
    <w:link w:val="HTML-wstpniesformatowanyZnak"/>
    <w:uiPriority w:val="99"/>
    <w:unhideWhenUsed/>
    <w:rsid w:val="0029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pl-PL"/>
    </w:rPr>
  </w:style>
  <w:style w:type="character" w:customStyle="1" w:styleId="HTML-wstpniesformatowanyZnak">
    <w:name w:val="HTML - wstępnie sformatowany Znak"/>
    <w:basedOn w:val="Domylnaczcionkaakapitu"/>
    <w:link w:val="HTML-wstpniesformatowany"/>
    <w:uiPriority w:val="99"/>
    <w:rsid w:val="00296D5F"/>
    <w:rPr>
      <w:rFonts w:ascii="Courier New" w:eastAsia="Times New Roman" w:hAnsi="Courier New" w:cs="Courier New"/>
      <w:sz w:val="20"/>
      <w:szCs w:val="20"/>
      <w:lang w:eastAsia="pl-PL"/>
    </w:rPr>
  </w:style>
  <w:style w:type="character" w:customStyle="1" w:styleId="y2iqfc">
    <w:name w:val="y2iqfc"/>
    <w:basedOn w:val="Domylnaczcionkaakapitu"/>
    <w:rsid w:val="00296D5F"/>
  </w:style>
  <w:style w:type="character" w:styleId="UyteHipercze">
    <w:name w:val="FollowedHyperlink"/>
    <w:basedOn w:val="Domylnaczcionkaakapitu"/>
    <w:uiPriority w:val="99"/>
    <w:semiHidden/>
    <w:unhideWhenUsed/>
    <w:rsid w:val="00196031"/>
    <w:rPr>
      <w:color w:val="954F72" w:themeColor="followedHyperlink"/>
      <w:u w:val="single"/>
    </w:rPr>
  </w:style>
  <w:style w:type="paragraph" w:styleId="Nagwek">
    <w:name w:val="header"/>
    <w:basedOn w:val="Normalny"/>
    <w:link w:val="NagwekZnak"/>
    <w:uiPriority w:val="99"/>
    <w:unhideWhenUsed/>
    <w:rsid w:val="007A08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804"/>
  </w:style>
  <w:style w:type="paragraph" w:styleId="Stopka">
    <w:name w:val="footer"/>
    <w:basedOn w:val="Normalny"/>
    <w:link w:val="StopkaZnak"/>
    <w:uiPriority w:val="99"/>
    <w:unhideWhenUsed/>
    <w:rsid w:val="007A08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804"/>
  </w:style>
  <w:style w:type="character" w:styleId="Nierozpoznanawzmianka">
    <w:name w:val="Unresolved Mention"/>
    <w:basedOn w:val="Domylnaczcionkaakapitu"/>
    <w:uiPriority w:val="99"/>
    <w:semiHidden/>
    <w:unhideWhenUsed/>
    <w:rsid w:val="00506CBD"/>
    <w:rPr>
      <w:color w:val="605E5C"/>
      <w:shd w:val="clear" w:color="auto" w:fill="E1DFDD"/>
    </w:rPr>
  </w:style>
  <w:style w:type="character" w:customStyle="1" w:styleId="Nagwek2Znak">
    <w:name w:val="Nagłówek 2 Znak"/>
    <w:basedOn w:val="Domylnaczcionkaakapitu"/>
    <w:link w:val="Nagwek2"/>
    <w:uiPriority w:val="9"/>
    <w:rsid w:val="00056508"/>
    <w:rPr>
      <w:rFonts w:ascii="Arial" w:eastAsiaTheme="majorEastAsia" w:hAnsi="Arial" w:cstheme="majorBidi"/>
      <w:b/>
      <w:color w:val="1F3864" w:themeColor="accent1" w:themeShade="80"/>
      <w:sz w:val="20"/>
      <w:szCs w:val="26"/>
    </w:rPr>
  </w:style>
  <w:style w:type="paragraph" w:styleId="Spistreci2">
    <w:name w:val="toc 2"/>
    <w:basedOn w:val="Normalny"/>
    <w:next w:val="Normalny"/>
    <w:autoRedefine/>
    <w:uiPriority w:val="39"/>
    <w:unhideWhenUsed/>
    <w:rsid w:val="00D4377D"/>
    <w:pPr>
      <w:spacing w:after="100"/>
      <w:ind w:left="200"/>
    </w:pPr>
  </w:style>
  <w:style w:type="paragraph" w:styleId="Spistreci3">
    <w:name w:val="toc 3"/>
    <w:basedOn w:val="Normalny"/>
    <w:next w:val="Normalny"/>
    <w:autoRedefine/>
    <w:uiPriority w:val="39"/>
    <w:unhideWhenUsed/>
    <w:rsid w:val="009F1A4C"/>
    <w:pPr>
      <w:spacing w:after="100"/>
      <w:ind w:left="440"/>
    </w:pPr>
    <w:rPr>
      <w:rFonts w:asciiTheme="minorHAnsi" w:eastAsiaTheme="minorEastAsia" w:hAnsiTheme="minorHAnsi" w:cs="Times New Roman"/>
      <w:sz w:val="22"/>
      <w:lang w:eastAsia="pl-PL"/>
    </w:rPr>
  </w:style>
  <w:style w:type="character" w:customStyle="1" w:styleId="gmaildefault">
    <w:name w:val="gmail_default"/>
    <w:basedOn w:val="Domylnaczcionkaakapitu"/>
    <w:rsid w:val="00750833"/>
  </w:style>
  <w:style w:type="character" w:styleId="Pogrubienie">
    <w:name w:val="Strong"/>
    <w:basedOn w:val="Domylnaczcionkaakapitu"/>
    <w:uiPriority w:val="22"/>
    <w:qFormat/>
    <w:rsid w:val="004F6AF3"/>
    <w:rPr>
      <w:b/>
      <w:bCs/>
    </w:rPr>
  </w:style>
  <w:style w:type="paragraph" w:styleId="NormalnyWeb">
    <w:name w:val="Normal (Web)"/>
    <w:basedOn w:val="Normalny"/>
    <w:uiPriority w:val="99"/>
    <w:unhideWhenUsed/>
    <w:rsid w:val="004F6AF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833330"/>
    <w:rPr>
      <w:rFonts w:ascii="Arial" w:eastAsiaTheme="majorEastAsia" w:hAnsi="Arial" w:cstheme="majorBidi"/>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25928">
      <w:bodyDiv w:val="1"/>
      <w:marLeft w:val="0"/>
      <w:marRight w:val="0"/>
      <w:marTop w:val="0"/>
      <w:marBottom w:val="0"/>
      <w:divBdr>
        <w:top w:val="none" w:sz="0" w:space="0" w:color="auto"/>
        <w:left w:val="none" w:sz="0" w:space="0" w:color="auto"/>
        <w:bottom w:val="none" w:sz="0" w:space="0" w:color="auto"/>
        <w:right w:val="none" w:sz="0" w:space="0" w:color="auto"/>
      </w:divBdr>
    </w:div>
    <w:div w:id="662318566">
      <w:bodyDiv w:val="1"/>
      <w:marLeft w:val="0"/>
      <w:marRight w:val="0"/>
      <w:marTop w:val="0"/>
      <w:marBottom w:val="0"/>
      <w:divBdr>
        <w:top w:val="none" w:sz="0" w:space="0" w:color="auto"/>
        <w:left w:val="none" w:sz="0" w:space="0" w:color="auto"/>
        <w:bottom w:val="none" w:sz="0" w:space="0" w:color="auto"/>
        <w:right w:val="none" w:sz="0" w:space="0" w:color="auto"/>
      </w:divBdr>
    </w:div>
    <w:div w:id="777994401">
      <w:bodyDiv w:val="1"/>
      <w:marLeft w:val="0"/>
      <w:marRight w:val="0"/>
      <w:marTop w:val="0"/>
      <w:marBottom w:val="0"/>
      <w:divBdr>
        <w:top w:val="none" w:sz="0" w:space="0" w:color="auto"/>
        <w:left w:val="none" w:sz="0" w:space="0" w:color="auto"/>
        <w:bottom w:val="none" w:sz="0" w:space="0" w:color="auto"/>
        <w:right w:val="none" w:sz="0" w:space="0" w:color="auto"/>
      </w:divBdr>
    </w:div>
    <w:div w:id="950551575">
      <w:bodyDiv w:val="1"/>
      <w:marLeft w:val="0"/>
      <w:marRight w:val="0"/>
      <w:marTop w:val="0"/>
      <w:marBottom w:val="0"/>
      <w:divBdr>
        <w:top w:val="none" w:sz="0" w:space="0" w:color="auto"/>
        <w:left w:val="none" w:sz="0" w:space="0" w:color="auto"/>
        <w:bottom w:val="none" w:sz="0" w:space="0" w:color="auto"/>
        <w:right w:val="none" w:sz="0" w:space="0" w:color="auto"/>
      </w:divBdr>
    </w:div>
    <w:div w:id="1560946048">
      <w:bodyDiv w:val="1"/>
      <w:marLeft w:val="0"/>
      <w:marRight w:val="0"/>
      <w:marTop w:val="0"/>
      <w:marBottom w:val="0"/>
      <w:divBdr>
        <w:top w:val="none" w:sz="0" w:space="0" w:color="auto"/>
        <w:left w:val="none" w:sz="0" w:space="0" w:color="auto"/>
        <w:bottom w:val="none" w:sz="0" w:space="0" w:color="auto"/>
        <w:right w:val="none" w:sz="0" w:space="0" w:color="auto"/>
      </w:divBdr>
    </w:div>
    <w:div w:id="182789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pomocprawna@powiat.pszczy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F3CE3-E12E-4DF8-BF83-CBF2FAA6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1107</Words>
  <Characters>6646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Ciszyńska</dc:creator>
  <cp:keywords/>
  <dc:description/>
  <cp:lastModifiedBy>Sylwia Ciszyńska</cp:lastModifiedBy>
  <cp:revision>20</cp:revision>
  <cp:lastPrinted>2022-06-16T22:07:00Z</cp:lastPrinted>
  <dcterms:created xsi:type="dcterms:W3CDTF">2023-06-05T10:18:00Z</dcterms:created>
  <dcterms:modified xsi:type="dcterms:W3CDTF">2023-06-14T22:02:00Z</dcterms:modified>
</cp:coreProperties>
</file>