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F" w:rsidRDefault="00C3719F" w:rsidP="00C3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8752" behindDoc="0" locked="0" layoutInCell="1" allowOverlap="1" wp14:anchorId="29D099A2" wp14:editId="42A2A91A">
            <wp:simplePos x="0" y="0"/>
            <wp:positionH relativeFrom="column">
              <wp:posOffset>-238125</wp:posOffset>
            </wp:positionH>
            <wp:positionV relativeFrom="paragraph">
              <wp:posOffset>-402590</wp:posOffset>
            </wp:positionV>
            <wp:extent cx="6172200" cy="1143000"/>
            <wp:effectExtent l="0" t="0" r="0" b="0"/>
            <wp:wrapSquare wrapText="bothSides"/>
            <wp:docPr id="1" name="Obraz 1" descr="SZGiP - papier frim 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GiP - papier frim stop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19F" w:rsidRDefault="00C3719F" w:rsidP="00C3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609" w:rsidRPr="006F5609" w:rsidRDefault="006F5609" w:rsidP="00C37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09">
        <w:rPr>
          <w:rFonts w:ascii="Times New Roman" w:hAnsi="Times New Roman"/>
          <w:b/>
          <w:sz w:val="24"/>
          <w:szCs w:val="24"/>
        </w:rPr>
        <w:t>Stanowisko</w:t>
      </w:r>
    </w:p>
    <w:p w:rsidR="006F5609" w:rsidRPr="006F5609" w:rsidRDefault="006F5609" w:rsidP="006F5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09">
        <w:rPr>
          <w:rFonts w:ascii="Times New Roman" w:hAnsi="Times New Roman"/>
          <w:b/>
          <w:sz w:val="24"/>
          <w:szCs w:val="24"/>
        </w:rPr>
        <w:t>Zgromadzenia Ogólnego</w:t>
      </w:r>
    </w:p>
    <w:p w:rsidR="006F5609" w:rsidRPr="006F5609" w:rsidRDefault="006F5609" w:rsidP="006F56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09">
        <w:rPr>
          <w:rFonts w:ascii="Times New Roman" w:hAnsi="Times New Roman"/>
          <w:b/>
          <w:sz w:val="24"/>
          <w:szCs w:val="24"/>
        </w:rPr>
        <w:t>Śląskiego Związku Gmin i Powiatów</w:t>
      </w:r>
    </w:p>
    <w:p w:rsidR="006F5609" w:rsidRDefault="006F5609" w:rsidP="004B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09">
        <w:rPr>
          <w:rFonts w:ascii="Times New Roman" w:hAnsi="Times New Roman"/>
          <w:b/>
          <w:sz w:val="24"/>
          <w:szCs w:val="24"/>
        </w:rPr>
        <w:t>z dnia 3 lipca</w:t>
      </w:r>
      <w:bookmarkStart w:id="0" w:name="_GoBack"/>
      <w:bookmarkEnd w:id="0"/>
      <w:r w:rsidRPr="006F5609">
        <w:rPr>
          <w:rFonts w:ascii="Times New Roman" w:hAnsi="Times New Roman"/>
          <w:b/>
          <w:sz w:val="24"/>
          <w:szCs w:val="24"/>
        </w:rPr>
        <w:t xml:space="preserve"> 2020 r.</w:t>
      </w:r>
    </w:p>
    <w:p w:rsidR="004B12D8" w:rsidRPr="006F5609" w:rsidRDefault="004B12D8" w:rsidP="004B1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2D8" w:rsidRDefault="006F5609" w:rsidP="00365D84">
      <w:pPr>
        <w:spacing w:after="0" w:line="240" w:lineRule="atLeast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6F5609">
        <w:rPr>
          <w:rFonts w:ascii="Times New Roman" w:hAnsi="Times New Roman"/>
          <w:sz w:val="24"/>
          <w:szCs w:val="24"/>
        </w:rPr>
        <w:t>w sprawie:</w:t>
      </w:r>
      <w:r w:rsidRPr="006F5609">
        <w:rPr>
          <w:rFonts w:ascii="Times New Roman" w:hAnsi="Times New Roman"/>
          <w:b/>
          <w:sz w:val="24"/>
          <w:szCs w:val="24"/>
        </w:rPr>
        <w:tab/>
      </w:r>
      <w:r w:rsidR="00247F0B">
        <w:rPr>
          <w:rFonts w:ascii="Times New Roman" w:hAnsi="Times New Roman"/>
          <w:b/>
          <w:sz w:val="24"/>
          <w:szCs w:val="24"/>
        </w:rPr>
        <w:t xml:space="preserve">wybranych problemów dotyczących </w:t>
      </w:r>
      <w:r w:rsidR="00E07F4D" w:rsidRPr="001E736B">
        <w:rPr>
          <w:rFonts w:ascii="Times New Roman" w:hAnsi="Times New Roman"/>
          <w:b/>
          <w:sz w:val="24"/>
          <w:szCs w:val="24"/>
        </w:rPr>
        <w:t>organizacji i finansowania systemu oświaty</w:t>
      </w:r>
    </w:p>
    <w:p w:rsidR="00365D84" w:rsidRDefault="00365D84" w:rsidP="00365D84">
      <w:pPr>
        <w:spacing w:after="120" w:line="240" w:lineRule="atLeast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1E736B" w:rsidRDefault="001E736B" w:rsidP="00E46BE5">
      <w:pPr>
        <w:spacing w:after="12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Rosnące </w:t>
      </w:r>
      <w:r w:rsidR="00482274">
        <w:rPr>
          <w:rFonts w:ascii="Times New Roman" w:hAnsi="Times New Roman"/>
          <w:sz w:val="24"/>
          <w:szCs w:val="24"/>
        </w:rPr>
        <w:t xml:space="preserve">nakłady </w:t>
      </w:r>
      <w:r>
        <w:rPr>
          <w:rFonts w:ascii="Times New Roman" w:hAnsi="Times New Roman"/>
          <w:sz w:val="24"/>
          <w:szCs w:val="24"/>
        </w:rPr>
        <w:t xml:space="preserve">na oświatę stanowią z roku na rok coraz większe obciążenie dla samorządów, </w:t>
      </w:r>
      <w:r w:rsidR="00AC6CC9">
        <w:rPr>
          <w:rFonts w:ascii="Times New Roman" w:hAnsi="Times New Roman"/>
          <w:sz w:val="24"/>
          <w:szCs w:val="24"/>
        </w:rPr>
        <w:t>zmuszonych</w:t>
      </w:r>
      <w:r>
        <w:rPr>
          <w:rFonts w:ascii="Times New Roman" w:hAnsi="Times New Roman"/>
          <w:sz w:val="24"/>
          <w:szCs w:val="24"/>
        </w:rPr>
        <w:t xml:space="preserve"> dokładać </w:t>
      </w:r>
      <w:r w:rsidR="00AC6CC9">
        <w:rPr>
          <w:rFonts w:ascii="Times New Roman" w:hAnsi="Times New Roman"/>
          <w:sz w:val="24"/>
          <w:szCs w:val="24"/>
        </w:rPr>
        <w:t xml:space="preserve">ze środków własnych </w:t>
      </w:r>
      <w:r>
        <w:rPr>
          <w:rFonts w:ascii="Times New Roman" w:hAnsi="Times New Roman"/>
          <w:sz w:val="24"/>
          <w:szCs w:val="24"/>
        </w:rPr>
        <w:t>do otrzymywanej subwencji oświatowej, której wysokość nie jest a</w:t>
      </w:r>
      <w:r w:rsidR="001F3563">
        <w:rPr>
          <w:rFonts w:ascii="Times New Roman" w:hAnsi="Times New Roman"/>
          <w:sz w:val="24"/>
          <w:szCs w:val="24"/>
        </w:rPr>
        <w:t>bsolutnie adekwatna do ponoszonych</w:t>
      </w:r>
      <w:r>
        <w:rPr>
          <w:rFonts w:ascii="Times New Roman" w:hAnsi="Times New Roman"/>
          <w:sz w:val="24"/>
          <w:szCs w:val="24"/>
        </w:rPr>
        <w:t xml:space="preserve"> kosztów </w:t>
      </w:r>
      <w:r w:rsidR="001F3563">
        <w:rPr>
          <w:rFonts w:ascii="Times New Roman" w:hAnsi="Times New Roman"/>
          <w:sz w:val="24"/>
          <w:szCs w:val="24"/>
        </w:rPr>
        <w:t xml:space="preserve">organizacji </w:t>
      </w:r>
      <w:r>
        <w:rPr>
          <w:rFonts w:ascii="Times New Roman" w:hAnsi="Times New Roman"/>
          <w:sz w:val="24"/>
          <w:szCs w:val="24"/>
        </w:rPr>
        <w:t xml:space="preserve">oświaty. Poziom tych wydatków nie zależy przy tym od samorządów lecz jest wynikiem ustaleń </w:t>
      </w:r>
      <w:r w:rsidR="001F3563">
        <w:rPr>
          <w:rFonts w:ascii="Times New Roman" w:hAnsi="Times New Roman"/>
          <w:sz w:val="24"/>
          <w:szCs w:val="24"/>
        </w:rPr>
        <w:t xml:space="preserve">przedstawicieli środowiska nauczycielskiego </w:t>
      </w:r>
      <w:r>
        <w:rPr>
          <w:rFonts w:ascii="Times New Roman" w:hAnsi="Times New Roman"/>
          <w:sz w:val="24"/>
          <w:szCs w:val="24"/>
        </w:rPr>
        <w:t>z</w:t>
      </w:r>
      <w:r w:rsidR="00365D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Rządem RP. </w:t>
      </w:r>
      <w:r w:rsidR="00D362E5">
        <w:rPr>
          <w:rFonts w:ascii="Times New Roman" w:hAnsi="Times New Roman"/>
          <w:sz w:val="24"/>
          <w:szCs w:val="24"/>
        </w:rPr>
        <w:t xml:space="preserve">Istotne pogłębienie tzw. luki oświatowej, czyli różnicy między poziomem otrzymywanych środków w ramach części </w:t>
      </w:r>
      <w:r w:rsidR="001F3563">
        <w:rPr>
          <w:rFonts w:ascii="Times New Roman" w:hAnsi="Times New Roman"/>
          <w:sz w:val="24"/>
          <w:szCs w:val="24"/>
        </w:rPr>
        <w:t>o</w:t>
      </w:r>
      <w:r w:rsidR="00D362E5">
        <w:rPr>
          <w:rFonts w:ascii="Times New Roman" w:hAnsi="Times New Roman"/>
          <w:sz w:val="24"/>
          <w:szCs w:val="24"/>
        </w:rPr>
        <w:t xml:space="preserve">światowej subwencji ogólnej, a wydatkami bieżącymi na oświatę nastąpiło w ostatnich trzech latach. </w:t>
      </w:r>
      <w:r>
        <w:rPr>
          <w:rFonts w:ascii="Times New Roman" w:hAnsi="Times New Roman"/>
          <w:sz w:val="24"/>
          <w:szCs w:val="24"/>
        </w:rPr>
        <w:t xml:space="preserve">W związku z tym samorządy </w:t>
      </w:r>
      <w:r w:rsidR="00AC6CC9">
        <w:rPr>
          <w:rFonts w:ascii="Times New Roman" w:hAnsi="Times New Roman"/>
          <w:sz w:val="24"/>
          <w:szCs w:val="24"/>
        </w:rPr>
        <w:t xml:space="preserve">lokalne coraz częściej i w sposób </w:t>
      </w:r>
      <w:r w:rsidR="001F3563">
        <w:rPr>
          <w:rFonts w:ascii="Times New Roman" w:hAnsi="Times New Roman"/>
          <w:sz w:val="24"/>
          <w:szCs w:val="24"/>
        </w:rPr>
        <w:t xml:space="preserve">coraz bardziej stanowczy </w:t>
      </w:r>
      <w:r w:rsidR="00AC6CC9">
        <w:rPr>
          <w:rFonts w:ascii="Times New Roman" w:hAnsi="Times New Roman"/>
          <w:sz w:val="24"/>
          <w:szCs w:val="24"/>
        </w:rPr>
        <w:t>apelują, iż</w:t>
      </w:r>
      <w:r w:rsidR="00482274">
        <w:rPr>
          <w:rFonts w:ascii="Times New Roman" w:hAnsi="Times New Roman"/>
          <w:sz w:val="24"/>
          <w:szCs w:val="24"/>
        </w:rPr>
        <w:t xml:space="preserve"> sytuacja ta wymaga </w:t>
      </w:r>
      <w:r w:rsidR="001F3563">
        <w:rPr>
          <w:rFonts w:ascii="Times New Roman" w:hAnsi="Times New Roman"/>
          <w:sz w:val="24"/>
          <w:szCs w:val="24"/>
        </w:rPr>
        <w:t xml:space="preserve">pilnej </w:t>
      </w:r>
      <w:r w:rsidR="00482274">
        <w:rPr>
          <w:rFonts w:ascii="Times New Roman" w:hAnsi="Times New Roman"/>
          <w:sz w:val="24"/>
          <w:szCs w:val="24"/>
        </w:rPr>
        <w:t>zmian</w:t>
      </w:r>
      <w:r w:rsidR="001F3563">
        <w:rPr>
          <w:rFonts w:ascii="Times New Roman" w:hAnsi="Times New Roman"/>
          <w:sz w:val="24"/>
          <w:szCs w:val="24"/>
        </w:rPr>
        <w:t>y</w:t>
      </w:r>
      <w:r w:rsidR="00AC6CC9">
        <w:rPr>
          <w:rFonts w:ascii="Times New Roman" w:hAnsi="Times New Roman"/>
          <w:sz w:val="24"/>
          <w:szCs w:val="24"/>
        </w:rPr>
        <w:t xml:space="preserve">, bowiem </w:t>
      </w:r>
      <w:r w:rsidR="00216AC9">
        <w:rPr>
          <w:rFonts w:ascii="Times New Roman" w:hAnsi="Times New Roman"/>
          <w:sz w:val="24"/>
          <w:szCs w:val="24"/>
        </w:rPr>
        <w:t>do</w:t>
      </w:r>
      <w:r w:rsidR="00482274">
        <w:rPr>
          <w:rFonts w:ascii="Times New Roman" w:hAnsi="Times New Roman"/>
          <w:sz w:val="24"/>
          <w:szCs w:val="24"/>
        </w:rPr>
        <w:t xml:space="preserve">prowadzi ona </w:t>
      </w:r>
      <w:r w:rsidR="00D362E5">
        <w:rPr>
          <w:rFonts w:ascii="Times New Roman" w:hAnsi="Times New Roman"/>
          <w:sz w:val="24"/>
          <w:szCs w:val="24"/>
        </w:rPr>
        <w:t xml:space="preserve">w nieodległej perspektywie </w:t>
      </w:r>
      <w:r w:rsidR="00482274">
        <w:rPr>
          <w:rFonts w:ascii="Times New Roman" w:hAnsi="Times New Roman"/>
          <w:sz w:val="24"/>
          <w:szCs w:val="24"/>
        </w:rPr>
        <w:t>do nieuchronnego załamania</w:t>
      </w:r>
      <w:r w:rsidR="00D362E5">
        <w:rPr>
          <w:rFonts w:ascii="Times New Roman" w:hAnsi="Times New Roman"/>
          <w:sz w:val="24"/>
          <w:szCs w:val="24"/>
        </w:rPr>
        <w:t xml:space="preserve"> samorządowych finansów.</w:t>
      </w:r>
      <w:r w:rsidR="00482274">
        <w:rPr>
          <w:rFonts w:ascii="Times New Roman" w:hAnsi="Times New Roman"/>
          <w:sz w:val="24"/>
          <w:szCs w:val="24"/>
        </w:rPr>
        <w:t xml:space="preserve"> </w:t>
      </w:r>
    </w:p>
    <w:p w:rsidR="00AC6CC9" w:rsidRDefault="00AC6CC9" w:rsidP="00E46BE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F5609">
        <w:rPr>
          <w:rFonts w:ascii="Times New Roman" w:hAnsi="Times New Roman"/>
          <w:sz w:val="24"/>
          <w:szCs w:val="24"/>
        </w:rPr>
        <w:t>W obliczu</w:t>
      </w:r>
      <w:r>
        <w:rPr>
          <w:rFonts w:ascii="Times New Roman" w:hAnsi="Times New Roman"/>
          <w:sz w:val="24"/>
          <w:szCs w:val="24"/>
        </w:rPr>
        <w:t xml:space="preserve"> aktualnej </w:t>
      </w:r>
      <w:r w:rsidRPr="006F5609">
        <w:rPr>
          <w:rFonts w:ascii="Times New Roman" w:hAnsi="Times New Roman"/>
          <w:sz w:val="24"/>
          <w:szCs w:val="24"/>
        </w:rPr>
        <w:t xml:space="preserve">sytuacji ekonomicznej i społecznej spowodowanej </w:t>
      </w:r>
      <w:r>
        <w:rPr>
          <w:rFonts w:ascii="Times New Roman" w:hAnsi="Times New Roman"/>
          <w:sz w:val="24"/>
          <w:szCs w:val="24"/>
        </w:rPr>
        <w:t xml:space="preserve">m.in. </w:t>
      </w:r>
      <w:r w:rsidRPr="006F5609">
        <w:rPr>
          <w:rFonts w:ascii="Times New Roman" w:hAnsi="Times New Roman"/>
          <w:sz w:val="24"/>
          <w:szCs w:val="24"/>
        </w:rPr>
        <w:t>pandemią COVID-19</w:t>
      </w:r>
      <w:r>
        <w:rPr>
          <w:rFonts w:ascii="Times New Roman" w:hAnsi="Times New Roman"/>
          <w:sz w:val="24"/>
          <w:szCs w:val="24"/>
        </w:rPr>
        <w:t>,</w:t>
      </w:r>
      <w:r w:rsidRPr="006F5609">
        <w:rPr>
          <w:rFonts w:ascii="Times New Roman" w:hAnsi="Times New Roman"/>
          <w:sz w:val="24"/>
          <w:szCs w:val="24"/>
        </w:rPr>
        <w:t xml:space="preserve"> konieczność wdrożenia konkretnych rozwiązań </w:t>
      </w:r>
      <w:r>
        <w:rPr>
          <w:rFonts w:ascii="Times New Roman" w:hAnsi="Times New Roman"/>
          <w:sz w:val="24"/>
          <w:szCs w:val="24"/>
        </w:rPr>
        <w:t xml:space="preserve">prawnych </w:t>
      </w:r>
      <w:r w:rsidRPr="006F5609">
        <w:rPr>
          <w:rFonts w:ascii="Times New Roman" w:hAnsi="Times New Roman"/>
          <w:sz w:val="24"/>
          <w:szCs w:val="24"/>
        </w:rPr>
        <w:t xml:space="preserve">zmierzających do </w:t>
      </w:r>
      <w:r>
        <w:rPr>
          <w:rFonts w:ascii="Times New Roman" w:hAnsi="Times New Roman"/>
          <w:sz w:val="24"/>
          <w:szCs w:val="24"/>
        </w:rPr>
        <w:t>racjonalizacji wydatków z budżetów jst stała się jeszcze bardziej niezbędna i pilna. W</w:t>
      </w:r>
      <w:r w:rsidR="00E46B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związku z tym </w:t>
      </w:r>
      <w:r w:rsidR="00270CC6">
        <w:rPr>
          <w:rFonts w:ascii="Times New Roman" w:hAnsi="Times New Roman"/>
          <w:sz w:val="24"/>
          <w:szCs w:val="24"/>
        </w:rPr>
        <w:t>Zgromadzenie Ogólne Śląskiego Związku Gmin i Powiatów, będące szeroką reprezentacją samorządów lokalnych województwa śląskiego wnioskuje</w:t>
      </w:r>
      <w:r>
        <w:rPr>
          <w:rFonts w:ascii="Times New Roman" w:hAnsi="Times New Roman"/>
          <w:sz w:val="24"/>
          <w:szCs w:val="24"/>
        </w:rPr>
        <w:t xml:space="preserve"> </w:t>
      </w:r>
      <w:r w:rsidR="00270CC6">
        <w:rPr>
          <w:rFonts w:ascii="Times New Roman" w:hAnsi="Times New Roman"/>
          <w:sz w:val="24"/>
          <w:szCs w:val="24"/>
        </w:rPr>
        <w:t xml:space="preserve">o </w:t>
      </w:r>
      <w:r w:rsidR="00BB25ED">
        <w:rPr>
          <w:rFonts w:ascii="Times New Roman" w:hAnsi="Times New Roman"/>
          <w:sz w:val="24"/>
          <w:szCs w:val="24"/>
        </w:rPr>
        <w:t xml:space="preserve">zmiany, które przynajmniej w części ograniczą wydatki na oświatę, </w:t>
      </w:r>
      <w:r w:rsidR="001F3563">
        <w:rPr>
          <w:rFonts w:ascii="Times New Roman" w:hAnsi="Times New Roman"/>
          <w:sz w:val="24"/>
          <w:szCs w:val="24"/>
        </w:rPr>
        <w:t>czyniąc je adekwatnymi do otrzymywanych z poziomu centralnego środków. Nasze postulaty obejmują</w:t>
      </w:r>
      <w:r w:rsidR="00365D84">
        <w:rPr>
          <w:rFonts w:ascii="Times New Roman" w:hAnsi="Times New Roman"/>
          <w:sz w:val="24"/>
          <w:szCs w:val="24"/>
        </w:rPr>
        <w:t xml:space="preserve"> w </w:t>
      </w:r>
      <w:r w:rsidR="00D66026">
        <w:rPr>
          <w:rFonts w:ascii="Times New Roman" w:hAnsi="Times New Roman"/>
          <w:sz w:val="24"/>
          <w:szCs w:val="24"/>
        </w:rPr>
        <w:t>szczególności</w:t>
      </w:r>
      <w:r w:rsidR="00BB25ED">
        <w:rPr>
          <w:rFonts w:ascii="Times New Roman" w:hAnsi="Times New Roman"/>
          <w:sz w:val="24"/>
          <w:szCs w:val="24"/>
        </w:rPr>
        <w:t>:</w:t>
      </w:r>
    </w:p>
    <w:p w:rsidR="00E25A31" w:rsidRDefault="00E25A31" w:rsidP="004B12D8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66026" w:rsidRPr="00E25A31" w:rsidRDefault="00D66026" w:rsidP="00E25A31">
      <w:pPr>
        <w:pStyle w:val="Akapitzlist"/>
        <w:numPr>
          <w:ilvl w:val="0"/>
          <w:numId w:val="2"/>
        </w:numPr>
        <w:spacing w:after="120" w:line="240" w:lineRule="atLeast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67A01">
        <w:rPr>
          <w:rFonts w:ascii="Times New Roman" w:hAnsi="Times New Roman"/>
          <w:b/>
          <w:sz w:val="24"/>
          <w:szCs w:val="24"/>
        </w:rPr>
        <w:t>likwidację</w:t>
      </w:r>
      <w:r w:rsidR="001E736B" w:rsidRPr="00667A01">
        <w:rPr>
          <w:rFonts w:ascii="Times New Roman" w:hAnsi="Times New Roman"/>
          <w:b/>
          <w:sz w:val="24"/>
          <w:szCs w:val="24"/>
        </w:rPr>
        <w:t xml:space="preserve"> </w:t>
      </w:r>
      <w:r w:rsidR="00667A01" w:rsidRPr="00667A01">
        <w:rPr>
          <w:rFonts w:ascii="Times New Roman" w:hAnsi="Times New Roman"/>
          <w:b/>
          <w:sz w:val="24"/>
          <w:szCs w:val="24"/>
        </w:rPr>
        <w:t>wypłat jednorazowego dodatku uzupełniającego</w:t>
      </w:r>
    </w:p>
    <w:p w:rsidR="00667A01" w:rsidRPr="00A4756D" w:rsidRDefault="00667A01" w:rsidP="00E46B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Domagamy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 się natychmiastowych zmian w </w:t>
      </w:r>
      <w:r w:rsidRPr="00086B10">
        <w:rPr>
          <w:rFonts w:ascii="Times New Roman" w:eastAsia="Times New Roman" w:hAnsi="Times New Roman"/>
          <w:i/>
          <w:sz w:val="24"/>
          <w:szCs w:val="24"/>
          <w:lang w:eastAsia="pl-PL"/>
        </w:rPr>
        <w:t>Karcie nauczyciela</w:t>
      </w:r>
      <w:r w:rsidR="00E25A31" w:rsidRPr="00E25A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25A31" w:rsidRPr="005306E8">
        <w:rPr>
          <w:rFonts w:ascii="Times New Roman" w:eastAsia="Times New Roman" w:hAnsi="Times New Roman"/>
          <w:sz w:val="24"/>
          <w:szCs w:val="24"/>
          <w:lang w:eastAsia="pl-PL"/>
        </w:rPr>
        <w:t>polegających na usunięciu przepisów dotyczących średnich wynagrodzeń (tj. art. 30 ust. 3, art. 30a i art. 30b)</w:t>
      </w:r>
      <w:r w:rsidRPr="005306E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 tym bardziej</w:t>
      </w:r>
      <w:r w:rsidR="00174E6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 że odejście od średnich płac zapowiadane było już od jakiegoś czasu. Jednak 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względu na pandemię i konieczność wprowadzenia przepisów dotyczących zdalnej nauki, prace nad innymi regulacjami odłożono. Tymczasem </w:t>
      </w:r>
      <w:r w:rsidR="0028085E">
        <w:rPr>
          <w:rFonts w:ascii="Times New Roman" w:eastAsia="Times New Roman" w:hAnsi="Times New Roman"/>
          <w:sz w:val="24"/>
          <w:szCs w:val="24"/>
          <w:lang w:eastAsia="pl-PL"/>
        </w:rPr>
        <w:t>aktualnie wprowadzenie tych zmian stało się jeszcze bardziej pilne i uzasadnione. S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>amorządy, które znalazły się w trudnej sytuacji finansowej, już teraz z ni</w:t>
      </w:r>
      <w:r w:rsidR="0028085E">
        <w:rPr>
          <w:rFonts w:ascii="Times New Roman" w:eastAsia="Times New Roman" w:hAnsi="Times New Roman"/>
          <w:sz w:val="24"/>
          <w:szCs w:val="24"/>
          <w:lang w:eastAsia="pl-PL"/>
        </w:rPr>
        <w:t>epokojem myślą o czekających je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 za kilka miesięc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="00E25A31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wydatkach z tytułu </w:t>
      </w:r>
      <w:r w:rsidRPr="00667A01">
        <w:rPr>
          <w:rFonts w:ascii="Times New Roman" w:eastAsia="Times New Roman" w:hAnsi="Times New Roman"/>
          <w:sz w:val="24"/>
          <w:szCs w:val="24"/>
          <w:lang w:eastAsia="pl-PL"/>
        </w:rPr>
        <w:t>jednorazowego dodatku uzupełniającego.</w:t>
      </w:r>
      <w:r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B12D8" w:rsidRPr="004B12D8" w:rsidRDefault="00667A01" w:rsidP="00365D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Mechanizm średnich wynagrodzeń </w:t>
      </w:r>
      <w:hyperlink r:id="rId8" w:tooltip="nauczyciele" w:history="1">
        <w:r w:rsidRPr="00E25A31">
          <w:rPr>
            <w:rFonts w:ascii="Times New Roman" w:eastAsia="Times New Roman" w:hAnsi="Times New Roman"/>
            <w:iCs/>
            <w:sz w:val="24"/>
            <w:szCs w:val="24"/>
            <w:lang w:eastAsia="pl-PL"/>
          </w:rPr>
          <w:t>nauczycieli</w:t>
        </w:r>
      </w:hyperlink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oraz zasada wyrównywania ich jednorazowym dodatkiem uzupełniającym </w:t>
      </w:r>
      <w:r w:rsidR="00605487"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budziły </w:t>
      </w:r>
      <w:r w:rsidR="00605487">
        <w:rPr>
          <w:rFonts w:ascii="Times New Roman" w:eastAsia="Times New Roman" w:hAnsi="Times New Roman"/>
          <w:iCs/>
          <w:sz w:val="24"/>
          <w:szCs w:val="24"/>
          <w:lang w:eastAsia="pl-PL"/>
        </w:rPr>
        <w:t>duże wątpliwości</w:t>
      </w:r>
      <w:r w:rsidR="00605487"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od samego początku </w:t>
      </w:r>
      <w:r w:rsidR="00605487">
        <w:rPr>
          <w:rFonts w:ascii="Times New Roman" w:eastAsia="Times New Roman" w:hAnsi="Times New Roman"/>
          <w:iCs/>
          <w:sz w:val="24"/>
          <w:szCs w:val="24"/>
          <w:lang w:eastAsia="pl-PL"/>
        </w:rPr>
        <w:t>ich wprowadzenia, w tym również sprzeciw w ramach środowiska nauczycielskiego, jako rozwią</w:t>
      </w:r>
      <w:r w:rsidR="005306E8">
        <w:rPr>
          <w:rFonts w:ascii="Times New Roman" w:eastAsia="Times New Roman" w:hAnsi="Times New Roman"/>
          <w:iCs/>
          <w:sz w:val="24"/>
          <w:szCs w:val="24"/>
          <w:lang w:eastAsia="pl-PL"/>
        </w:rPr>
        <w:t>zanie</w:t>
      </w:r>
      <w:r w:rsidR="0060548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sprzeczne z motywacyjnym systemem wynagradzania za pracę.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 obecnej sytuacji, spowodowanej epidemią koronawirusa, </w:t>
      </w:r>
      <w:r w:rsidR="005306E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mechanizm ten może 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 styczniu przyszłego 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roku znacząco pogorszyć – i tak już fatalną </w:t>
      </w:r>
      <w:r w:rsidR="00801C39">
        <w:rPr>
          <w:rFonts w:ascii="Times New Roman" w:eastAsia="Times New Roman" w:hAnsi="Times New Roman"/>
          <w:iCs/>
          <w:sz w:val="24"/>
          <w:szCs w:val="24"/>
          <w:lang w:eastAsia="pl-PL"/>
        </w:rPr>
        <w:t>– sytuację finansową samorządów</w:t>
      </w:r>
      <w:r w:rsidR="00086B10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  <w:r w:rsidR="00801C3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Nie ma </w:t>
      </w:r>
      <w:r w:rsidR="005306E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bowiem 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>wątp</w:t>
      </w:r>
      <w:r w:rsidR="00216AC9">
        <w:rPr>
          <w:rFonts w:ascii="Times New Roman" w:eastAsia="Times New Roman" w:hAnsi="Times New Roman"/>
          <w:iCs/>
          <w:sz w:val="24"/>
          <w:szCs w:val="24"/>
          <w:lang w:eastAsia="pl-PL"/>
        </w:rPr>
        <w:t>liwości, że w styczniu 2021 r.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E46BE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– przy obecnych przepisach - </w:t>
      </w:r>
      <w:r w:rsidR="005306E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samorządy będą musiały </w:t>
      </w:r>
      <w:r w:rsidRPr="00E25A31">
        <w:rPr>
          <w:rFonts w:ascii="Times New Roman" w:eastAsia="Times New Roman" w:hAnsi="Times New Roman"/>
          <w:iCs/>
          <w:sz w:val="24"/>
          <w:szCs w:val="24"/>
          <w:lang w:eastAsia="pl-PL"/>
        </w:rPr>
        <w:t>znacznie więcej niż w poprzednich latach wydać na</w:t>
      </w:r>
      <w:r w:rsidR="005306E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5306E8" w:rsidRPr="005306E8">
        <w:rPr>
          <w:rFonts w:ascii="Times New Roman" w:hAnsi="Times New Roman"/>
          <w:sz w:val="24"/>
          <w:szCs w:val="24"/>
        </w:rPr>
        <w:t>wypłat</w:t>
      </w:r>
      <w:r w:rsidR="00E46BE5">
        <w:rPr>
          <w:rFonts w:ascii="Times New Roman" w:hAnsi="Times New Roman"/>
          <w:sz w:val="24"/>
          <w:szCs w:val="24"/>
        </w:rPr>
        <w:t>y</w:t>
      </w:r>
      <w:r w:rsidR="005306E8" w:rsidRPr="005306E8">
        <w:rPr>
          <w:rFonts w:ascii="Times New Roman" w:hAnsi="Times New Roman"/>
          <w:sz w:val="24"/>
          <w:szCs w:val="24"/>
        </w:rPr>
        <w:t xml:space="preserve"> jednorazowego dodatku uzupełniającego</w:t>
      </w:r>
      <w:r w:rsidRPr="005306E8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  <w:r w:rsidR="005306E8" w:rsidRPr="005306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46BE5" w:rsidRPr="00801C39">
        <w:rPr>
          <w:rFonts w:ascii="Times New Roman" w:eastAsia="Times New Roman" w:hAnsi="Times New Roman"/>
          <w:sz w:val="24"/>
          <w:szCs w:val="24"/>
          <w:lang w:eastAsia="pl-PL"/>
        </w:rPr>
        <w:t xml:space="preserve">W obecnej sytuacji epidemicznej </w:t>
      </w:r>
      <w:r w:rsidR="00596999">
        <w:rPr>
          <w:rFonts w:ascii="Times New Roman" w:eastAsia="Times New Roman" w:hAnsi="Times New Roman"/>
          <w:sz w:val="24"/>
          <w:szCs w:val="24"/>
          <w:lang w:eastAsia="pl-PL"/>
        </w:rPr>
        <w:t xml:space="preserve">w stopniu </w:t>
      </w:r>
      <w:r w:rsidR="00216AC9">
        <w:rPr>
          <w:rFonts w:ascii="Times New Roman" w:eastAsia="Times New Roman" w:hAnsi="Times New Roman"/>
          <w:sz w:val="24"/>
          <w:szCs w:val="24"/>
          <w:lang w:eastAsia="pl-PL"/>
        </w:rPr>
        <w:t xml:space="preserve">bardzo </w:t>
      </w:r>
      <w:r w:rsidR="00596999">
        <w:rPr>
          <w:rFonts w:ascii="Times New Roman" w:eastAsia="Times New Roman" w:hAnsi="Times New Roman"/>
          <w:sz w:val="24"/>
          <w:szCs w:val="24"/>
          <w:lang w:eastAsia="pl-PL"/>
        </w:rPr>
        <w:t xml:space="preserve">ograniczonym </w:t>
      </w:r>
      <w:r w:rsidR="00E46BE5">
        <w:rPr>
          <w:rFonts w:ascii="Times New Roman" w:eastAsia="Times New Roman" w:hAnsi="Times New Roman"/>
          <w:sz w:val="24"/>
          <w:szCs w:val="24"/>
          <w:lang w:eastAsia="pl-PL"/>
        </w:rPr>
        <w:t>realiz</w:t>
      </w:r>
      <w:r w:rsidR="00596999">
        <w:rPr>
          <w:rFonts w:ascii="Times New Roman" w:eastAsia="Times New Roman" w:hAnsi="Times New Roman"/>
          <w:sz w:val="24"/>
          <w:szCs w:val="24"/>
          <w:lang w:eastAsia="pl-PL"/>
        </w:rPr>
        <w:t>owane</w:t>
      </w:r>
      <w:r w:rsidR="005306E8" w:rsidRPr="00A475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6999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="00801C39">
        <w:rPr>
          <w:rFonts w:ascii="Times New Roman" w:eastAsia="Times New Roman" w:hAnsi="Times New Roman"/>
          <w:sz w:val="24"/>
          <w:szCs w:val="24"/>
          <w:lang w:eastAsia="pl-PL"/>
        </w:rPr>
        <w:t xml:space="preserve">przez nauczycieli </w:t>
      </w:r>
      <w:r w:rsidR="00596999">
        <w:rPr>
          <w:rFonts w:ascii="Times New Roman" w:eastAsia="Times New Roman" w:hAnsi="Times New Roman"/>
          <w:sz w:val="24"/>
          <w:szCs w:val="24"/>
          <w:lang w:eastAsia="pl-PL"/>
        </w:rPr>
        <w:t>zajęcia</w:t>
      </w:r>
      <w:r w:rsidR="00FB5175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</w:t>
      </w:r>
      <w:r w:rsidR="005306E8" w:rsidRPr="00A4756D">
        <w:rPr>
          <w:rFonts w:ascii="Times New Roman" w:eastAsia="Times New Roman" w:hAnsi="Times New Roman"/>
          <w:sz w:val="24"/>
          <w:szCs w:val="24"/>
          <w:lang w:eastAsia="pl-PL"/>
        </w:rPr>
        <w:t>godzin ponadwymiarowych</w:t>
      </w:r>
      <w:r w:rsidR="0086145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65D84">
        <w:rPr>
          <w:rFonts w:ascii="Times New Roman" w:eastAsia="Times New Roman" w:hAnsi="Times New Roman"/>
          <w:sz w:val="24"/>
          <w:szCs w:val="24"/>
          <w:lang w:eastAsia="pl-PL"/>
        </w:rPr>
        <w:t xml:space="preserve">eliminując tym samym możliwość zmniejszenia wydatków z tytułu </w:t>
      </w:r>
      <w:r w:rsidR="004B12D8" w:rsidRPr="004B12D8">
        <w:rPr>
          <w:rFonts w:ascii="Times New Roman" w:hAnsi="Times New Roman"/>
          <w:sz w:val="24"/>
          <w:szCs w:val="24"/>
        </w:rPr>
        <w:t>jednorazowych dodatków uzupełniających</w:t>
      </w:r>
      <w:r w:rsidR="004B12D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6026" w:rsidRPr="00FB5175" w:rsidRDefault="00D66026" w:rsidP="00FB5175">
      <w:pPr>
        <w:pStyle w:val="Akapitzlist"/>
        <w:numPr>
          <w:ilvl w:val="0"/>
          <w:numId w:val="2"/>
        </w:numPr>
        <w:spacing w:after="120" w:line="240" w:lineRule="atLeast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B5175">
        <w:rPr>
          <w:rFonts w:ascii="Times New Roman" w:hAnsi="Times New Roman"/>
          <w:b/>
          <w:sz w:val="24"/>
          <w:szCs w:val="24"/>
        </w:rPr>
        <w:t>zniesienie</w:t>
      </w:r>
      <w:r w:rsidR="001E736B" w:rsidRPr="00FB5175">
        <w:rPr>
          <w:rFonts w:ascii="Times New Roman" w:hAnsi="Times New Roman"/>
          <w:b/>
          <w:sz w:val="24"/>
          <w:szCs w:val="24"/>
        </w:rPr>
        <w:t xml:space="preserve"> ograniczenia wpływu samorządów na ks</w:t>
      </w:r>
      <w:r w:rsidR="00F12779">
        <w:rPr>
          <w:rFonts w:ascii="Times New Roman" w:hAnsi="Times New Roman"/>
          <w:b/>
          <w:sz w:val="24"/>
          <w:szCs w:val="24"/>
        </w:rPr>
        <w:t>ztałtowanie sieci przedszkoli i </w:t>
      </w:r>
      <w:r w:rsidR="001E736B" w:rsidRPr="00FB5175">
        <w:rPr>
          <w:rFonts w:ascii="Times New Roman" w:hAnsi="Times New Roman"/>
          <w:b/>
          <w:sz w:val="24"/>
          <w:szCs w:val="24"/>
        </w:rPr>
        <w:t>szkół</w:t>
      </w:r>
      <w:r w:rsidRPr="00FB5175">
        <w:rPr>
          <w:rFonts w:ascii="Times New Roman" w:hAnsi="Times New Roman"/>
          <w:b/>
          <w:sz w:val="24"/>
          <w:szCs w:val="24"/>
        </w:rPr>
        <w:t xml:space="preserve"> </w:t>
      </w:r>
    </w:p>
    <w:p w:rsidR="00E07F4D" w:rsidRPr="00D66026" w:rsidRDefault="00FB5175" w:rsidP="00551E5A">
      <w:pPr>
        <w:tabs>
          <w:tab w:val="left" w:pos="567"/>
        </w:tabs>
        <w:spacing w:after="12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Samorządy terytorialne</w:t>
      </w:r>
      <w:r w:rsidR="00A51FE9">
        <w:rPr>
          <w:rFonts w:ascii="Times New Roman" w:hAnsi="Times New Roman"/>
          <w:sz w:val="24"/>
          <w:szCs w:val="24"/>
        </w:rPr>
        <w:t xml:space="preserve">, które ponoszą ogromne wydatki na oświatę (zarówno wydatki </w:t>
      </w:r>
      <w:r w:rsidR="00086B10">
        <w:rPr>
          <w:rFonts w:ascii="Times New Roman" w:hAnsi="Times New Roman"/>
          <w:sz w:val="24"/>
          <w:szCs w:val="24"/>
        </w:rPr>
        <w:t>inwestycyjne, jak i bieżące</w:t>
      </w:r>
      <w:r w:rsidR="00A51FE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powinny mieć </w:t>
      </w:r>
      <w:r w:rsidR="00A51FE9">
        <w:rPr>
          <w:rFonts w:ascii="Times New Roman" w:hAnsi="Times New Roman"/>
          <w:sz w:val="24"/>
          <w:szCs w:val="24"/>
        </w:rPr>
        <w:t xml:space="preserve">większy </w:t>
      </w:r>
      <w:r>
        <w:rPr>
          <w:rFonts w:ascii="Times New Roman" w:hAnsi="Times New Roman"/>
          <w:sz w:val="24"/>
          <w:szCs w:val="24"/>
        </w:rPr>
        <w:t xml:space="preserve">wpływ na kształtowanie sieci jednostek oświatowych na swoim terenie </w:t>
      </w:r>
      <w:r w:rsidR="00D66026" w:rsidRPr="00D66026">
        <w:rPr>
          <w:rFonts w:ascii="Times New Roman" w:hAnsi="Times New Roman"/>
          <w:sz w:val="24"/>
          <w:szCs w:val="24"/>
        </w:rPr>
        <w:t xml:space="preserve">w celu </w:t>
      </w:r>
      <w:r w:rsidR="00216AC9">
        <w:rPr>
          <w:rFonts w:ascii="Times New Roman" w:hAnsi="Times New Roman"/>
          <w:sz w:val="24"/>
          <w:szCs w:val="24"/>
        </w:rPr>
        <w:t xml:space="preserve">jej </w:t>
      </w:r>
      <w:r w:rsidR="00086B10">
        <w:rPr>
          <w:rFonts w:ascii="Times New Roman" w:hAnsi="Times New Roman"/>
          <w:sz w:val="24"/>
          <w:szCs w:val="24"/>
        </w:rPr>
        <w:t xml:space="preserve">optymalizacji </w:t>
      </w:r>
      <w:r w:rsidR="00A51FE9">
        <w:rPr>
          <w:rFonts w:ascii="Times New Roman" w:hAnsi="Times New Roman"/>
          <w:sz w:val="24"/>
          <w:szCs w:val="24"/>
        </w:rPr>
        <w:t>(w tym dostosowania do finansowych możliwości danej jednostki)</w:t>
      </w:r>
      <w:r w:rsidR="00551E5A">
        <w:rPr>
          <w:rFonts w:ascii="Times New Roman" w:hAnsi="Times New Roman"/>
          <w:sz w:val="24"/>
          <w:szCs w:val="24"/>
        </w:rPr>
        <w:t>.</w:t>
      </w:r>
    </w:p>
    <w:p w:rsidR="00551E5A" w:rsidRPr="00086B10" w:rsidRDefault="00551E5A" w:rsidP="00086B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1E5A">
        <w:rPr>
          <w:rStyle w:val="Pogrubienie"/>
          <w:rFonts w:ascii="Times New Roman" w:hAnsi="Times New Roman"/>
          <w:b w:val="0"/>
          <w:sz w:val="24"/>
          <w:szCs w:val="24"/>
        </w:rPr>
        <w:t>Zmiany w prawie oś</w:t>
      </w:r>
      <w:r w:rsidR="00086B10">
        <w:rPr>
          <w:rStyle w:val="Pogrubienie"/>
          <w:rFonts w:ascii="Times New Roman" w:hAnsi="Times New Roman"/>
          <w:b w:val="0"/>
          <w:sz w:val="24"/>
          <w:szCs w:val="24"/>
        </w:rPr>
        <w:t>wiatowym wprowadzone w 2016 r.</w:t>
      </w:r>
      <w:r w:rsidRPr="00551E5A">
        <w:rPr>
          <w:rStyle w:val="Pogrubienie"/>
          <w:rFonts w:ascii="Times New Roman" w:hAnsi="Times New Roman"/>
          <w:b w:val="0"/>
          <w:sz w:val="24"/>
          <w:szCs w:val="24"/>
        </w:rPr>
        <w:t xml:space="preserve"> zagwarantowały  kuratorowi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oświaty </w:t>
      </w:r>
      <w:r w:rsidRPr="00551E5A">
        <w:rPr>
          <w:rStyle w:val="Pogrubienie"/>
          <w:rFonts w:ascii="Times New Roman" w:hAnsi="Times New Roman"/>
          <w:b w:val="0"/>
          <w:sz w:val="24"/>
          <w:szCs w:val="24"/>
        </w:rPr>
        <w:t>prawo weta wobec decyzji samorządów o likwidacji lub przekształceniu szkół i przedszkoli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 O</w:t>
      </w:r>
      <w:r w:rsidRPr="00551E5A">
        <w:rPr>
          <w:rStyle w:val="Pogrubienie"/>
          <w:rFonts w:ascii="Times New Roman" w:hAnsi="Times New Roman"/>
          <w:b w:val="0"/>
          <w:sz w:val="24"/>
          <w:szCs w:val="24"/>
        </w:rPr>
        <w:t xml:space="preserve">pinia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kuratora oświaty </w:t>
      </w:r>
      <w:r w:rsidRPr="00551E5A">
        <w:rPr>
          <w:rStyle w:val="Pogrubienie"/>
          <w:rFonts w:ascii="Times New Roman" w:hAnsi="Times New Roman"/>
          <w:b w:val="0"/>
          <w:sz w:val="24"/>
          <w:szCs w:val="24"/>
        </w:rPr>
        <w:t>s</w:t>
      </w:r>
      <w:r w:rsidR="00086B10">
        <w:rPr>
          <w:rStyle w:val="Pogrubienie"/>
          <w:rFonts w:ascii="Times New Roman" w:hAnsi="Times New Roman"/>
          <w:b w:val="0"/>
          <w:sz w:val="24"/>
          <w:szCs w:val="24"/>
        </w:rPr>
        <w:t>tała się dla samorządów wiążąca i niejednokrotnie paraliżuje możliwość jakichkolwiek zmian.</w:t>
      </w:r>
      <w:r w:rsidRPr="00551E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Samorządy, które płacą za funkcjonowanie tych jednostek, powinny</w:t>
      </w:r>
      <w:r w:rsidRPr="00217208">
        <w:rPr>
          <w:rFonts w:ascii="Times New Roman" w:hAnsi="Times New Roman"/>
          <w:sz w:val="24"/>
          <w:szCs w:val="24"/>
        </w:rPr>
        <w:t xml:space="preserve"> mieć </w:t>
      </w:r>
      <w:r>
        <w:rPr>
          <w:rFonts w:ascii="Times New Roman" w:hAnsi="Times New Roman"/>
          <w:sz w:val="24"/>
          <w:szCs w:val="24"/>
        </w:rPr>
        <w:t xml:space="preserve">jednak </w:t>
      </w:r>
      <w:r w:rsidRPr="00217208">
        <w:rPr>
          <w:rFonts w:ascii="Times New Roman" w:hAnsi="Times New Roman"/>
          <w:sz w:val="24"/>
          <w:szCs w:val="24"/>
        </w:rPr>
        <w:t xml:space="preserve">wpływ na największe </w:t>
      </w:r>
      <w:r>
        <w:rPr>
          <w:rFonts w:ascii="Times New Roman" w:hAnsi="Times New Roman"/>
          <w:sz w:val="24"/>
          <w:szCs w:val="24"/>
        </w:rPr>
        <w:t>źródła</w:t>
      </w:r>
      <w:r w:rsidRPr="00217208">
        <w:rPr>
          <w:rFonts w:ascii="Times New Roman" w:hAnsi="Times New Roman"/>
          <w:sz w:val="24"/>
          <w:szCs w:val="24"/>
        </w:rPr>
        <w:t xml:space="preserve"> tw</w:t>
      </w:r>
      <w:r w:rsidR="002C6921">
        <w:rPr>
          <w:rFonts w:ascii="Times New Roman" w:hAnsi="Times New Roman"/>
          <w:sz w:val="24"/>
          <w:szCs w:val="24"/>
        </w:rPr>
        <w:t>orzenia kosztów. Jeżeli kurator, jako organ</w:t>
      </w:r>
      <w:r w:rsidR="002C6921" w:rsidRPr="002C6921">
        <w:rPr>
          <w:rFonts w:ascii="Times New Roman" w:hAnsi="Times New Roman"/>
          <w:sz w:val="24"/>
          <w:szCs w:val="24"/>
        </w:rPr>
        <w:t> rządowej</w:t>
      </w:r>
      <w:r w:rsidR="0086145F">
        <w:rPr>
          <w:rFonts w:ascii="Times New Roman" w:hAnsi="Times New Roman"/>
          <w:sz w:val="24"/>
          <w:szCs w:val="24"/>
        </w:rPr>
        <w:t xml:space="preserve"> administracji zespolonej</w:t>
      </w:r>
      <w:r w:rsidR="002C6921" w:rsidRPr="002C6921">
        <w:rPr>
          <w:rFonts w:ascii="Times New Roman" w:hAnsi="Times New Roman"/>
          <w:sz w:val="24"/>
          <w:szCs w:val="24"/>
        </w:rPr>
        <w:t> </w:t>
      </w:r>
      <w:r w:rsidR="002C6921">
        <w:rPr>
          <w:rFonts w:ascii="Times New Roman" w:hAnsi="Times New Roman"/>
          <w:sz w:val="24"/>
          <w:szCs w:val="24"/>
        </w:rPr>
        <w:t>decyduje</w:t>
      </w:r>
      <w:r>
        <w:rPr>
          <w:rFonts w:ascii="Times New Roman" w:hAnsi="Times New Roman"/>
          <w:sz w:val="24"/>
          <w:szCs w:val="24"/>
        </w:rPr>
        <w:t xml:space="preserve"> o sieci szkół i przedszkoli bez uwzględnienia argumentów samorządów</w:t>
      </w:r>
      <w:r w:rsidRPr="002172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zważając na koszty finansowe swoich decyzji, </w:t>
      </w:r>
      <w:r w:rsidR="00086B10">
        <w:rPr>
          <w:rFonts w:ascii="Times New Roman" w:hAnsi="Times New Roman"/>
          <w:sz w:val="24"/>
          <w:szCs w:val="24"/>
        </w:rPr>
        <w:t>budżet p</w:t>
      </w:r>
      <w:r w:rsidR="002C6921">
        <w:rPr>
          <w:rFonts w:ascii="Times New Roman" w:hAnsi="Times New Roman"/>
          <w:sz w:val="24"/>
          <w:szCs w:val="24"/>
        </w:rPr>
        <w:t xml:space="preserve">aństwa </w:t>
      </w:r>
      <w:r>
        <w:rPr>
          <w:rFonts w:ascii="Times New Roman" w:hAnsi="Times New Roman"/>
          <w:sz w:val="24"/>
          <w:szCs w:val="24"/>
        </w:rPr>
        <w:t>powinien ponosić finansową odpowiedzialność z</w:t>
      </w:r>
      <w:r w:rsidR="00086B10">
        <w:rPr>
          <w:rFonts w:ascii="Times New Roman" w:hAnsi="Times New Roman"/>
          <w:sz w:val="24"/>
          <w:szCs w:val="24"/>
        </w:rPr>
        <w:t>a skutki takich</w:t>
      </w:r>
      <w:r>
        <w:rPr>
          <w:rFonts w:ascii="Times New Roman" w:hAnsi="Times New Roman"/>
          <w:sz w:val="24"/>
          <w:szCs w:val="24"/>
        </w:rPr>
        <w:t xml:space="preserve"> decyzji.</w:t>
      </w:r>
      <w:r w:rsidR="00086B10">
        <w:rPr>
          <w:rFonts w:ascii="Times New Roman" w:hAnsi="Times New Roman"/>
          <w:b/>
          <w:sz w:val="24"/>
          <w:szCs w:val="24"/>
        </w:rPr>
        <w:t xml:space="preserve"> </w:t>
      </w:r>
      <w:r w:rsidR="0086145F">
        <w:rPr>
          <w:rFonts w:ascii="Times New Roman" w:hAnsi="Times New Roman"/>
          <w:sz w:val="24"/>
          <w:szCs w:val="24"/>
        </w:rPr>
        <w:t xml:space="preserve">Dostrzegamy w związku z tym uzasadnioną </w:t>
      </w:r>
      <w:r w:rsidR="0086145F" w:rsidRPr="00216AC9">
        <w:rPr>
          <w:rFonts w:ascii="Times New Roman" w:hAnsi="Times New Roman"/>
          <w:b/>
          <w:sz w:val="24"/>
          <w:szCs w:val="24"/>
        </w:rPr>
        <w:t xml:space="preserve">potrzebę </w:t>
      </w:r>
      <w:r w:rsidRPr="00216AC9">
        <w:rPr>
          <w:rFonts w:ascii="Times New Roman" w:hAnsi="Times New Roman"/>
          <w:b/>
          <w:sz w:val="24"/>
          <w:szCs w:val="24"/>
        </w:rPr>
        <w:t xml:space="preserve">powrotu do stanu prawnego </w:t>
      </w:r>
      <w:r w:rsidR="00086B10" w:rsidRPr="00216AC9">
        <w:rPr>
          <w:rFonts w:ascii="Times New Roman" w:hAnsi="Times New Roman"/>
          <w:b/>
          <w:sz w:val="24"/>
          <w:szCs w:val="24"/>
        </w:rPr>
        <w:t>obowiązującego przed 2016 r.</w:t>
      </w:r>
      <w:r w:rsidRPr="00216AC9">
        <w:rPr>
          <w:rFonts w:ascii="Times New Roman" w:hAnsi="Times New Roman"/>
          <w:b/>
          <w:sz w:val="24"/>
          <w:szCs w:val="24"/>
        </w:rPr>
        <w:t xml:space="preserve"> w zakresie ustalania przez radę gminy sieci publicznych przedszkoli, oddziałów przedszkolnych w szkołach podstawowych i innych form wychowania przedszkolnego bez uzyskania wiążącej pozytywnej opinii kuratora oświaty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145F">
        <w:rPr>
          <w:rFonts w:ascii="Times New Roman" w:hAnsi="Times New Roman"/>
          <w:sz w:val="24"/>
          <w:szCs w:val="24"/>
        </w:rPr>
        <w:t>W przypadku placówek nieferyjnych</w:t>
      </w:r>
      <w:r w:rsidR="0086145F" w:rsidRPr="0086145F">
        <w:rPr>
          <w:rFonts w:ascii="Times New Roman" w:hAnsi="Times New Roman"/>
          <w:sz w:val="24"/>
          <w:szCs w:val="24"/>
        </w:rPr>
        <w:t>, np. przedszkoli p</w:t>
      </w:r>
      <w:r w:rsidRPr="0086145F">
        <w:rPr>
          <w:rFonts w:ascii="Times New Roman" w:hAnsi="Times New Roman"/>
          <w:sz w:val="24"/>
          <w:szCs w:val="24"/>
        </w:rPr>
        <w:t>rawo oświatowe powinno być na tyle elastyczne, by np. decyzje o zmianie siedziby możliwe były w trakcie roku szkolnego, a nie tylko od 1 września</w:t>
      </w:r>
      <w:r w:rsidR="0086145F">
        <w:rPr>
          <w:rFonts w:ascii="Times New Roman" w:hAnsi="Times New Roman"/>
          <w:sz w:val="24"/>
          <w:szCs w:val="24"/>
        </w:rPr>
        <w:t xml:space="preserve"> danego roku kalendarzowego.   </w:t>
      </w:r>
    </w:p>
    <w:p w:rsidR="00551E5A" w:rsidRPr="00BC7A1E" w:rsidRDefault="00551E5A" w:rsidP="00086B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Przekazując gmi</w:t>
      </w:r>
      <w:r w:rsidR="008614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nom, z dniem 1 stycznia 1992 r.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zadanie zakładania i prowadzenia m.in. publicznych przedszkoli, ustawodawca określił jednocześnie, że jest to obowiązkowe zadanie własne gmin. Rada gminy ustala sieć prowadzonych przez gminę publicznych przedszkoli i oddziałów przedszkolnych w szkołach podstawowych. Gminy są zobowiązane do zapewnienia miejsc w placówkach wychowania przedszkolnego dla wszystkich uprawnionych dzieci. Gmina nie może zrzec się realizacji zadania własnego, jednocześnie mając na uwadze </w:t>
      </w:r>
      <w:r w:rsidR="006D3676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obowiązujące prawo, </w:t>
      </w:r>
      <w:r w:rsidR="006D3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opisane powyżej kompetencje kuratora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D367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aktualne orzecznictwo sądów administracyjnych, </w:t>
      </w:r>
      <w:r w:rsidRPr="00BC7A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 może swobodnie kształtować lokalnej polityki oświatowej w ww. zakresie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A05ACA" w:rsidRPr="00BC7A1E" w:rsidRDefault="00551E5A" w:rsidP="00A05A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 prowadzący</w:t>
      </w:r>
      <w:r w:rsidR="008022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działając w ramach swoich kompetencji może zgodnie z art. 88 ustawy </w:t>
      </w:r>
      <w:r w:rsidRPr="00086B10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Prawo oświatowe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założyć przedszkole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. Rada gminy obowiązana jest podjąć w tej sprawie uchwałę zgodnie z ustawą o samorządzie gminnym.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Podobnie w przypadku likwidacji ww. jednostki, tryb postępowania został szczegółowo określony w art. 89 </w:t>
      </w:r>
      <w:r w:rsidR="00086B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w/w 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ustawy. Organ prowadzący może, po uzyskaniu pozytywnej opinii kuratora, dokonać likwidacji przedszkola. Jeżeli jednak organ prowadzący planuje zlikwidować oddział przedszkolny przy szkole podstawowej, do którego nie uczęszczają od kilku lat dzieci</w:t>
      </w:r>
      <w:r w:rsidR="008022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mo</w:t>
      </w:r>
      <w:r w:rsidR="00A05AC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że napotkać na wiele trudności 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 tym konieczność</w:t>
      </w:r>
      <w:r w:rsidR="00A05ACA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konsultacji z rodzicami </w:t>
      </w:r>
      <w:r w:rsidR="00A05ACA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ystkich uczniów w danej szkole,</w:t>
      </w:r>
      <w:r w:rsidR="00A05ACA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konieczność uzyskania pozytywnej opinii kuratora, wystąpienie </w:t>
      </w:r>
      <w:r w:rsidR="00A05ACA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 wnioskiem o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A05ACA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zaopiniowanie zgodności sieci przedszkoli i oddziałów przedszkolnych w szkołach podstawowych z art. 32 ustawy </w:t>
      </w:r>
      <w:r w:rsidR="00A05ACA" w:rsidRPr="00A05AC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Prawo oświatowe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A05ACA"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216AC9" w:rsidRDefault="00551E5A" w:rsidP="00A05A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Podobnie sytuacja wygląda w przypadku zamiaru przeniesienia siedziby przedszkola. Zgodnie z ukształtowanym orzecznictwem sądowym, zmiana siedziby jednostki oświatowej  stanowi jej przekształcenie. Wyrok Naczelnego Sądu Administracyjnego z</w:t>
      </w:r>
      <w:r w:rsidR="001E3BF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dnia 18 marca 2014 r. (sygn. I 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OSK 3045/13</w:t>
      </w:r>
      <w:r w:rsidR="001E3BF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na który powołują się też inne sądy administracyjne stwierdza, iż „</w:t>
      </w:r>
      <w:r w:rsidRPr="001E3BF5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przeniesienie siedziby szkoły stanowi przekształcenie szkoły w rozumieniu art. 59 ust. 6 ustawy o systemie oświaty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" (obecnie 89 ust. 9 ustawy z dnia 14 grudnia 2016 r. Prawo oświatowe), „</w:t>
      </w:r>
      <w:r w:rsidRPr="001E3BF5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a zatem procedura jego dokonania wynika z odpowiednio stosowanych art. 59 ust. 1 i 2 tej ustawy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" (obecnie art. 89 ust. 1 i 3 ustawy - Prawo oświatowe). </w:t>
      </w:r>
      <w:r w:rsidR="003D67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odpowiedniego stosowania powyższ</w:t>
      </w:r>
      <w:r w:rsidR="00F030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przepisów wynika, że szkoła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030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 pojęciem szkoły należy rozumieć także przedszkole</w:t>
      </w:r>
      <w:r w:rsidR="00F030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może być przekształcona z końcem roku szkolnego przez organ prowadzący, który zobowiązany jest co najmniej na 6 miesięcy przed terminem przekształcenia zawiadomić o zamiarze przedszkola: właściwego kuratora oświaty, związki zawodowe oraz rodziców dzieci. Przedszkole może być przekształcone po uzyskaniu pozytywnej opinii kuratora oświaty. Należy zauważyć, że zastosowanie w tym przypadku </w:t>
      </w:r>
      <w:r w:rsidR="003D67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89 ustawy </w:t>
      </w:r>
      <w:r w:rsidR="003D67C0" w:rsidRPr="003D67C0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</w:t>
      </w:r>
      <w:r w:rsidRPr="003D67C0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rawo oświatowe 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powoduje, że organ prowadzący nie może dokonać przeniesienia siedziby w innym terminie niż koniec roku szkolnego. Fakt ten prowadzi często do sytuacji, w której budynek nowej siedziby jednostki oczekuje na przyjęcie dzieci </w:t>
      </w:r>
      <w:r w:rsidR="005021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kolejny rok szkolny, z uwagi na fakt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że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budowa, prace remontowe lub wykończeniowe nie zakończyły się do 31 sierpnia danego roku lub co bardziej prawdopodobne zakończą się w trakcie kolejnego roku szkolnego. 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BC7A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powoduje, że przeniesienie siedziby możliwe będzie dopiero od 1 wrz</w:t>
      </w:r>
      <w:r w:rsidR="005021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eśnia kolejnego roku szkolnego</w:t>
      </w:r>
      <w:r w:rsidR="00216A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E6475" w:rsidRDefault="00FE6475" w:rsidP="00A05AC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Powyżej opisane</w:t>
      </w:r>
      <w:r w:rsidR="00216AC9" w:rsidRPr="001F35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05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sytuacje wskazują</w:t>
      </w:r>
      <w:r w:rsidR="00216AC9" w:rsidRPr="001F35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iż</w:t>
      </w:r>
      <w:r w:rsidR="00216AC9" w:rsidRPr="001F35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samorządy posiadają ograniczony wpływ na lokalną politykę oświatową, którą tworzą</w:t>
      </w:r>
      <w:r w:rsidR="00216AC9" w:rsidRPr="001F35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właściwie kurator oświaty, decydując autonomicznie o sieci przedszkoli i oddziałów przedszkolnych, częstokroć nie posiadając wiedzy n</w:t>
      </w:r>
      <w:r w:rsidR="00216A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temat sytuacji w danej gminie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a także orzecznictwo sądów administracyjnych.</w:t>
      </w:r>
    </w:p>
    <w:p w:rsidR="00A05ACA" w:rsidRPr="003D67C0" w:rsidRDefault="00A05ACA" w:rsidP="00A05ACA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527E5" w:rsidRPr="00A51FE9" w:rsidRDefault="00D66026" w:rsidP="00A51FE9">
      <w:pPr>
        <w:pStyle w:val="Akapitzlist"/>
        <w:numPr>
          <w:ilvl w:val="0"/>
          <w:numId w:val="2"/>
        </w:numPr>
        <w:spacing w:after="120" w:line="240" w:lineRule="atLeast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51FE9">
        <w:rPr>
          <w:rFonts w:ascii="Times New Roman" w:hAnsi="Times New Roman"/>
          <w:b/>
          <w:sz w:val="24"/>
          <w:szCs w:val="24"/>
        </w:rPr>
        <w:t>zmiany dotowania</w:t>
      </w:r>
      <w:r w:rsidR="00A527E5" w:rsidRPr="00A51FE9">
        <w:rPr>
          <w:rFonts w:ascii="Times New Roman" w:hAnsi="Times New Roman"/>
          <w:b/>
          <w:sz w:val="24"/>
          <w:szCs w:val="24"/>
        </w:rPr>
        <w:t xml:space="preserve"> niepublicznych szkół i placówek oświatowych</w:t>
      </w:r>
      <w:r w:rsidR="000B1F7A" w:rsidRPr="00A51FE9">
        <w:rPr>
          <w:rFonts w:ascii="Times New Roman" w:hAnsi="Times New Roman"/>
          <w:b/>
          <w:sz w:val="24"/>
          <w:szCs w:val="24"/>
        </w:rPr>
        <w:t xml:space="preserve"> </w:t>
      </w:r>
    </w:p>
    <w:p w:rsidR="00667A01" w:rsidRPr="00ED5830" w:rsidRDefault="00A51FE9" w:rsidP="00F030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celu ograniczenia nadużyć</w:t>
      </w:r>
      <w:r w:rsidR="00551E5A">
        <w:rPr>
          <w:rFonts w:ascii="Times New Roman" w:hAnsi="Times New Roman"/>
          <w:sz w:val="24"/>
          <w:szCs w:val="24"/>
        </w:rPr>
        <w:t xml:space="preserve"> (generujących </w:t>
      </w:r>
      <w:r w:rsidR="007A5334">
        <w:rPr>
          <w:rFonts w:ascii="Times New Roman" w:hAnsi="Times New Roman"/>
          <w:sz w:val="24"/>
          <w:szCs w:val="24"/>
        </w:rPr>
        <w:t xml:space="preserve">wysokie </w:t>
      </w:r>
      <w:r w:rsidR="00551E5A">
        <w:rPr>
          <w:rFonts w:ascii="Times New Roman" w:hAnsi="Times New Roman"/>
          <w:sz w:val="24"/>
          <w:szCs w:val="24"/>
        </w:rPr>
        <w:t>nieuzasadnione wydatki środków publicznych)</w:t>
      </w:r>
      <w:r w:rsidR="007A5334">
        <w:rPr>
          <w:rFonts w:ascii="Times New Roman" w:hAnsi="Times New Roman"/>
          <w:sz w:val="24"/>
          <w:szCs w:val="24"/>
        </w:rPr>
        <w:t xml:space="preserve">, </w:t>
      </w:r>
      <w:r w:rsidR="00C14706" w:rsidRPr="00C14706">
        <w:rPr>
          <w:rFonts w:ascii="Times New Roman" w:hAnsi="Times New Roman"/>
          <w:sz w:val="24"/>
          <w:szCs w:val="24"/>
        </w:rPr>
        <w:t xml:space="preserve">o których </w:t>
      </w:r>
      <w:r w:rsidR="00C14706">
        <w:rPr>
          <w:rFonts w:ascii="Times New Roman" w:hAnsi="Times New Roman"/>
          <w:sz w:val="24"/>
          <w:szCs w:val="24"/>
        </w:rPr>
        <w:t>przedstawiciele samorządów lokalnych</w:t>
      </w:r>
      <w:r w:rsidR="00C14706" w:rsidRPr="00C14706">
        <w:rPr>
          <w:rFonts w:ascii="Times New Roman" w:hAnsi="Times New Roman"/>
          <w:sz w:val="24"/>
          <w:szCs w:val="24"/>
        </w:rPr>
        <w:t xml:space="preserve"> częstokroć informowa</w:t>
      </w:r>
      <w:r w:rsidR="00C14706">
        <w:rPr>
          <w:rFonts w:ascii="Times New Roman" w:hAnsi="Times New Roman"/>
          <w:sz w:val="24"/>
          <w:szCs w:val="24"/>
        </w:rPr>
        <w:t>li</w:t>
      </w:r>
      <w:r w:rsidR="00C14706" w:rsidRPr="00C14706">
        <w:rPr>
          <w:rFonts w:ascii="Times New Roman" w:hAnsi="Times New Roman"/>
          <w:sz w:val="24"/>
          <w:szCs w:val="24"/>
        </w:rPr>
        <w:t xml:space="preserve"> </w:t>
      </w:r>
      <w:r w:rsidR="00C14706">
        <w:rPr>
          <w:rFonts w:ascii="Times New Roman" w:hAnsi="Times New Roman"/>
          <w:sz w:val="24"/>
          <w:szCs w:val="24"/>
        </w:rPr>
        <w:t>właściwe</w:t>
      </w:r>
      <w:r w:rsidR="007A5334" w:rsidRPr="00C14706">
        <w:rPr>
          <w:rFonts w:ascii="Times New Roman" w:hAnsi="Times New Roman"/>
          <w:sz w:val="24"/>
          <w:szCs w:val="24"/>
        </w:rPr>
        <w:t xml:space="preserve"> </w:t>
      </w:r>
      <w:r w:rsidR="00C14706" w:rsidRPr="00C14706">
        <w:rPr>
          <w:rFonts w:ascii="Times New Roman" w:hAnsi="Times New Roman"/>
          <w:sz w:val="24"/>
          <w:szCs w:val="24"/>
        </w:rPr>
        <w:t>organy administracji rządowej oraz organy ścigania,</w:t>
      </w:r>
      <w:r w:rsidR="00C14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konieczne jest wprowadzenie </w:t>
      </w:r>
      <w:r w:rsidR="00A527E5" w:rsidRPr="00A527E5">
        <w:rPr>
          <w:rFonts w:ascii="Times New Roman" w:hAnsi="Times New Roman"/>
          <w:sz w:val="24"/>
          <w:szCs w:val="24"/>
        </w:rPr>
        <w:t xml:space="preserve">zmian w ustawie z dnia 27 października 2017 r. </w:t>
      </w:r>
      <w:r w:rsidR="00A527E5" w:rsidRPr="00A51FE9">
        <w:rPr>
          <w:rFonts w:ascii="Times New Roman" w:hAnsi="Times New Roman"/>
          <w:i/>
          <w:sz w:val="24"/>
          <w:szCs w:val="24"/>
        </w:rPr>
        <w:t>o finansowaniu zadań oświatowych</w:t>
      </w:r>
      <w:r w:rsidR="00C14706">
        <w:rPr>
          <w:rFonts w:ascii="Times New Roman" w:hAnsi="Times New Roman"/>
          <w:sz w:val="24"/>
          <w:szCs w:val="24"/>
        </w:rPr>
        <w:t>. Istotą</w:t>
      </w:r>
      <w:r w:rsidR="00F03031">
        <w:rPr>
          <w:rFonts w:ascii="Times New Roman" w:hAnsi="Times New Roman"/>
          <w:sz w:val="24"/>
          <w:szCs w:val="24"/>
        </w:rPr>
        <w:t> </w:t>
      </w:r>
      <w:r w:rsidR="00C14706">
        <w:rPr>
          <w:rFonts w:ascii="Times New Roman" w:hAnsi="Times New Roman"/>
          <w:sz w:val="24"/>
          <w:szCs w:val="24"/>
        </w:rPr>
        <w:t xml:space="preserve">tych zmian powinno być </w:t>
      </w:r>
      <w:r w:rsidR="00F85794">
        <w:rPr>
          <w:rFonts w:ascii="Times New Roman" w:hAnsi="Times New Roman"/>
          <w:sz w:val="24"/>
          <w:szCs w:val="24"/>
        </w:rPr>
        <w:t>w całości</w:t>
      </w:r>
      <w:r w:rsidR="00F85794" w:rsidRPr="00A527E5">
        <w:rPr>
          <w:rFonts w:ascii="Times New Roman" w:hAnsi="Times New Roman"/>
          <w:sz w:val="24"/>
          <w:szCs w:val="24"/>
        </w:rPr>
        <w:t xml:space="preserve"> </w:t>
      </w:r>
      <w:r w:rsidR="00A527E5" w:rsidRPr="00A527E5">
        <w:rPr>
          <w:rFonts w:ascii="Times New Roman" w:hAnsi="Times New Roman"/>
          <w:sz w:val="24"/>
          <w:szCs w:val="24"/>
        </w:rPr>
        <w:t>uzależnienie przekazywani</w:t>
      </w:r>
      <w:r w:rsidR="00A527E5">
        <w:rPr>
          <w:rFonts w:ascii="Times New Roman" w:hAnsi="Times New Roman"/>
          <w:sz w:val="24"/>
          <w:szCs w:val="24"/>
        </w:rPr>
        <w:t>a</w:t>
      </w:r>
      <w:r w:rsidR="00A527E5" w:rsidRPr="00A527E5">
        <w:rPr>
          <w:rFonts w:ascii="Times New Roman" w:hAnsi="Times New Roman"/>
          <w:sz w:val="24"/>
          <w:szCs w:val="24"/>
        </w:rPr>
        <w:t xml:space="preserve"> dotacji dla niepublicznych szkół policealnych</w:t>
      </w:r>
      <w:r w:rsidR="00D66026">
        <w:rPr>
          <w:rFonts w:ascii="Times New Roman" w:hAnsi="Times New Roman"/>
          <w:sz w:val="24"/>
          <w:szCs w:val="24"/>
        </w:rPr>
        <w:t xml:space="preserve"> </w:t>
      </w:r>
      <w:r w:rsidR="00A527E5" w:rsidRPr="00A527E5">
        <w:rPr>
          <w:rFonts w:ascii="Times New Roman" w:hAnsi="Times New Roman"/>
          <w:sz w:val="24"/>
          <w:szCs w:val="24"/>
        </w:rPr>
        <w:t xml:space="preserve">od wyników egzaminów </w:t>
      </w:r>
      <w:r w:rsidR="00D66026">
        <w:rPr>
          <w:rFonts w:ascii="Times New Roman" w:hAnsi="Times New Roman"/>
          <w:sz w:val="24"/>
          <w:szCs w:val="24"/>
        </w:rPr>
        <w:t xml:space="preserve">z kwalifikacji zawodowych - </w:t>
      </w:r>
      <w:r w:rsidR="00A527E5" w:rsidRPr="00A527E5">
        <w:rPr>
          <w:rFonts w:ascii="Times New Roman" w:hAnsi="Times New Roman"/>
          <w:sz w:val="24"/>
          <w:szCs w:val="24"/>
        </w:rPr>
        <w:t>podobnie jak ma to miejsce w zakresie dofinansowania kształcenia młodocianych pracowników.</w:t>
      </w:r>
      <w:r w:rsidR="00D66026" w:rsidRPr="00D66026">
        <w:rPr>
          <w:rFonts w:ascii="Times New Roman" w:hAnsi="Times New Roman"/>
          <w:sz w:val="24"/>
          <w:szCs w:val="24"/>
        </w:rPr>
        <w:t xml:space="preserve"> </w:t>
      </w:r>
      <w:r w:rsidR="00F03031">
        <w:rPr>
          <w:rFonts w:ascii="Times New Roman" w:hAnsi="Times New Roman"/>
          <w:sz w:val="24"/>
          <w:szCs w:val="24"/>
        </w:rPr>
        <w:t>Skutki obecnych ,,dziurawych” przepisów o</w:t>
      </w:r>
      <w:r w:rsidR="00D66026">
        <w:rPr>
          <w:rFonts w:ascii="Times New Roman" w:hAnsi="Times New Roman"/>
          <w:sz w:val="24"/>
          <w:szCs w:val="24"/>
        </w:rPr>
        <w:t>bciąża</w:t>
      </w:r>
      <w:r w:rsidR="00F03031">
        <w:rPr>
          <w:rFonts w:ascii="Times New Roman" w:hAnsi="Times New Roman"/>
          <w:sz w:val="24"/>
          <w:szCs w:val="24"/>
        </w:rPr>
        <w:t>ją</w:t>
      </w:r>
      <w:r w:rsidR="00D66026">
        <w:rPr>
          <w:rFonts w:ascii="Times New Roman" w:hAnsi="Times New Roman"/>
          <w:sz w:val="24"/>
          <w:szCs w:val="24"/>
        </w:rPr>
        <w:t xml:space="preserve"> w największym stopniu samorządy</w:t>
      </w:r>
      <w:r w:rsidR="00D66026" w:rsidRPr="00A527E5">
        <w:rPr>
          <w:rFonts w:ascii="Times New Roman" w:hAnsi="Times New Roman"/>
          <w:sz w:val="24"/>
          <w:szCs w:val="24"/>
        </w:rPr>
        <w:t xml:space="preserve"> dotujące</w:t>
      </w:r>
      <w:r w:rsidR="00667A01">
        <w:rPr>
          <w:rFonts w:ascii="Times New Roman" w:hAnsi="Times New Roman"/>
          <w:sz w:val="24"/>
          <w:szCs w:val="24"/>
        </w:rPr>
        <w:t xml:space="preserve"> niepubliczne </w:t>
      </w:r>
      <w:r w:rsidR="00ED5830" w:rsidRPr="00174E62">
        <w:rPr>
          <w:rFonts w:ascii="Times New Roman" w:eastAsia="Times New Roman" w:hAnsi="Times New Roman"/>
          <w:sz w:val="24"/>
          <w:szCs w:val="24"/>
          <w:lang w:eastAsia="pl-PL"/>
        </w:rPr>
        <w:t>licea ogólnokształcące dla dorosłych</w:t>
      </w:r>
      <w:r w:rsid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667A01">
        <w:rPr>
          <w:rFonts w:ascii="Times New Roman" w:hAnsi="Times New Roman"/>
          <w:sz w:val="24"/>
          <w:szCs w:val="24"/>
        </w:rPr>
        <w:t>szkoły policealne</w:t>
      </w:r>
      <w:r w:rsidR="00ED5830">
        <w:rPr>
          <w:rFonts w:ascii="Times New Roman" w:hAnsi="Times New Roman"/>
          <w:sz w:val="24"/>
          <w:szCs w:val="24"/>
        </w:rPr>
        <w:t xml:space="preserve">, na których działalność </w:t>
      </w:r>
      <w:r w:rsidR="00ED5830" w:rsidRPr="00ED5830">
        <w:rPr>
          <w:rFonts w:ascii="Times New Roman" w:hAnsi="Times New Roman"/>
          <w:sz w:val="24"/>
          <w:szCs w:val="24"/>
        </w:rPr>
        <w:t>prze</w:t>
      </w:r>
      <w:r w:rsidR="00ED5830">
        <w:rPr>
          <w:rFonts w:ascii="Times New Roman" w:hAnsi="Times New Roman"/>
          <w:sz w:val="24"/>
          <w:szCs w:val="24"/>
        </w:rPr>
        <w:t>z</w:t>
      </w:r>
      <w:r w:rsidR="00ED5830" w:rsidRPr="00ED5830">
        <w:rPr>
          <w:rFonts w:ascii="Times New Roman" w:hAnsi="Times New Roman"/>
          <w:sz w:val="24"/>
          <w:szCs w:val="24"/>
        </w:rPr>
        <w:t>naczaj</w:t>
      </w:r>
      <w:r w:rsidR="00ED5830">
        <w:rPr>
          <w:rFonts w:ascii="Times New Roman" w:hAnsi="Times New Roman"/>
          <w:sz w:val="24"/>
          <w:szCs w:val="24"/>
        </w:rPr>
        <w:t>ą miesięcznie nawet kilka milionów zł.</w:t>
      </w:r>
    </w:p>
    <w:p w:rsidR="00216AC9" w:rsidRDefault="00B1638B" w:rsidP="00FE64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Jak wyżej zauważono na dotacje dla tego typu szkół przeznaczane są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ogromne pieniądze. Wydatkowanie tych środków jest monitorowane na bieżąco zarówno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jako organ wypłacający dotację, jak i przez organy kontrolne do tego powołane (np. </w:t>
      </w:r>
      <w:r w:rsidR="00A05ACA">
        <w:rPr>
          <w:rFonts w:ascii="Times New Roman" w:eastAsia="Times New Roman" w:hAnsi="Times New Roman"/>
          <w:sz w:val="24"/>
          <w:szCs w:val="24"/>
          <w:lang w:eastAsia="pl-PL"/>
        </w:rPr>
        <w:t>Izbę</w:t>
      </w:r>
      <w:r w:rsidR="00216AC9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Administracji Skarbowej – dalej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IAS). Wyniki 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 xml:space="preserve">powyższych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są niepokojące. Jak pokazują przykłady z całego kraju, wiele osób/spółek uczyniło sobie z dotacji stałe źródło dochodu, często z ominięciem obowiązujących przepisów. Proceder polega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m.in.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na zakładaniu szkoły - w tym głównie policealnej dla dorosłych, pobieraniu dotacji w zawyżonej wysokości (inna liczba słuchaczy wykazywana w systemie informacji oświatowej, inna wynikająca z dokumentów procesu nauczania i jeszcze</w:t>
      </w:r>
      <w:r w:rsidR="00216AC9">
        <w:rPr>
          <w:rFonts w:ascii="Times New Roman" w:eastAsia="Times New Roman" w:hAnsi="Times New Roman"/>
          <w:sz w:val="24"/>
          <w:szCs w:val="24"/>
          <w:lang w:eastAsia="pl-PL"/>
        </w:rPr>
        <w:t xml:space="preserve"> inna wskazywana do dotacji), a 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następnie likwidacji podmiotu/osoby prowadzącego szkołę. Nie ma faktycznych możliwości odzyskania tych pieniędzy przez organ dotujący. Rezultatem takich działań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 obciążenie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organ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wypłacającego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dotację,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 zobowiązany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jest zwrócić nienależnie pobraną subwencję - wynikającą z różnicy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pomiędzy liczbą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słuchaczy wykazanych przez szkołę niepubliczną w sy</w:t>
      </w:r>
      <w:r w:rsidR="00365D84">
        <w:rPr>
          <w:rFonts w:ascii="Times New Roman" w:eastAsia="Times New Roman" w:hAnsi="Times New Roman"/>
          <w:sz w:val="24"/>
          <w:szCs w:val="24"/>
          <w:lang w:eastAsia="pl-PL"/>
        </w:rPr>
        <w:t>stemie informacji oświatowej, a 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liczbą słuchaczy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ustaloną w trakcie kontroli I</w:t>
      </w:r>
      <w:r w:rsidR="00216AC9">
        <w:rPr>
          <w:rFonts w:ascii="Times New Roman" w:eastAsia="Times New Roman" w:hAnsi="Times New Roman"/>
          <w:sz w:val="24"/>
          <w:szCs w:val="24"/>
          <w:lang w:eastAsia="pl-PL"/>
        </w:rPr>
        <w:t>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Nadużycia takie występują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przede wszystkim dlatego, że brak jest możliwości należytego zweryfikowania rzeczywistej liczby uczniów/słuchaczy ks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ztałcących się w danej szkole,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w stosunku do wykazanych przy składaniu wniosku o dotację. </w:t>
      </w:r>
      <w:r w:rsidR="00FE6475">
        <w:rPr>
          <w:rFonts w:ascii="Times New Roman" w:eastAsia="Times New Roman" w:hAnsi="Times New Roman"/>
          <w:sz w:val="24"/>
          <w:szCs w:val="24"/>
          <w:lang w:eastAsia="pl-PL"/>
        </w:rPr>
        <w:t>W chwili obecnej w </w:t>
      </w:r>
      <w:r w:rsidR="00800E1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800E11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rokuraturach w całym kraju toczy się szereg postępowań w podobnych </w:t>
      </w:r>
      <w:r w:rsidR="00800E11">
        <w:rPr>
          <w:rFonts w:ascii="Times New Roman" w:eastAsia="Times New Roman" w:hAnsi="Times New Roman"/>
          <w:sz w:val="24"/>
          <w:szCs w:val="24"/>
          <w:lang w:eastAsia="pl-PL"/>
        </w:rPr>
        <w:t>sprawach.</w:t>
      </w:r>
    </w:p>
    <w:p w:rsidR="00BB4892" w:rsidRPr="00ED5830" w:rsidRDefault="00ED5830" w:rsidP="00B1638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d dnia 31 marca 2020 r. obowiązuje nowelizacja do rozporządzenia </w:t>
      </w:r>
      <w:r w:rsidR="00BB4892" w:rsidRPr="00ED5830">
        <w:rPr>
          <w:rFonts w:ascii="Times New Roman" w:eastAsia="Times New Roman" w:hAnsi="Times New Roman"/>
          <w:i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</w:t>
      </w:r>
      <w:r w:rsidR="00365D84">
        <w:rPr>
          <w:rFonts w:ascii="Times New Roman" w:eastAsia="Times New Roman" w:hAnsi="Times New Roman"/>
          <w:sz w:val="24"/>
          <w:szCs w:val="24"/>
          <w:lang w:eastAsia="pl-PL"/>
        </w:rPr>
        <w:t xml:space="preserve"> (Dz.U.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2020 r. poz. 564). 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Są to bardzo ważne dla samorządów regulacje dotyczące również dotowania sz</w:t>
      </w:r>
      <w:r w:rsidR="00077E45">
        <w:rPr>
          <w:rFonts w:ascii="Times New Roman" w:eastAsia="Times New Roman" w:hAnsi="Times New Roman"/>
          <w:sz w:val="24"/>
          <w:szCs w:val="24"/>
          <w:lang w:eastAsia="pl-PL"/>
        </w:rPr>
        <w:t xml:space="preserve">kół i placówek niepublicznych. 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Zgodnie z tymi przepisami dotacja za okres od dnia 1 marca 2020 r. do końca miesiąca, w którym zakończy się czasowe ograniczenie funkcjonowania szkoły, będzie przysługiwała na każdego ucznia, który w lutym 2020 r. był obecny na min 50% zajęć, w wysokości równej kwocie przewidzianej na ucznia w części oświatowej subwencji ogólnej dla jedn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 xml:space="preserve">ostki samorządu terytorialnego. 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Założeniem tej nowelizacji było utrzymanie finansowania szkół niepublicznych, niepublicznych szkół dla dorosłych oraz niepublicznych szkół artystycznych. Roz</w:t>
      </w:r>
      <w:r w:rsidR="00365D84">
        <w:rPr>
          <w:rFonts w:ascii="Times New Roman" w:eastAsia="Times New Roman" w:hAnsi="Times New Roman"/>
          <w:sz w:val="24"/>
          <w:szCs w:val="24"/>
          <w:lang w:eastAsia="pl-PL"/>
        </w:rPr>
        <w:t>porządzenie to weszło w życie z 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mocą wsteczną od dnia 1 marca 2020 r.</w:t>
      </w:r>
    </w:p>
    <w:p w:rsidR="00B1638B" w:rsidRDefault="00BB4892" w:rsidP="00077E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zwrócić uwagę 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 xml:space="preserve">jednak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na fakt, że w 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 xml:space="preserve">aktualnej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sytuacji szkoły niepubliczne dla dorosłych nie ponoszą kosztów działalności takich jak: wynajem lokali (z reguły są to wynajmy krótkoterminowe na potrzeby chwili), nie płacą pensji, gdyż nauczyciele zatrudniani są w oparciu o umowy cywilnoprawne. Praktyką związaną z powyższymi sytuacjami jest często likwidacja etatów lub zmiana osób prowadzących dany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podmiot. To zaś często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skutkuje zamknięciem samej szkoły. </w:t>
      </w:r>
    </w:p>
    <w:p w:rsidR="00BB4892" w:rsidRPr="00ED5830" w:rsidRDefault="00BB4892" w:rsidP="00370C8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Tymczasem 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 xml:space="preserve">w przyszłości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kontrole 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>mogą wykazać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>, że gminy przekazały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dot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>acje, których wydatkowania następnie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 xml:space="preserve"> nie kontrolowały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. Podkreślam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po raz kolejny, że 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 xml:space="preserve">nawet </w:t>
      </w:r>
      <w:r w:rsidR="00FC4C6E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„normalnej” rzeczywistości takie kontrole są znacznie utrudnione. Wymagają zaangażowania szeregu osób i czasu. Z reguły nie przynoszą 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 xml:space="preserve">one </w:t>
      </w:r>
      <w:r w:rsidR="00800E11">
        <w:rPr>
          <w:rFonts w:ascii="Times New Roman" w:eastAsia="Times New Roman" w:hAnsi="Times New Roman"/>
          <w:sz w:val="24"/>
          <w:szCs w:val="24"/>
          <w:lang w:eastAsia="pl-PL"/>
        </w:rPr>
        <w:t xml:space="preserve">jednak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spodz</w:t>
      </w:r>
      <w:r w:rsidR="001752AF">
        <w:rPr>
          <w:rFonts w:ascii="Times New Roman" w:eastAsia="Times New Roman" w:hAnsi="Times New Roman"/>
          <w:sz w:val="24"/>
          <w:szCs w:val="24"/>
          <w:lang w:eastAsia="pl-PL"/>
        </w:rPr>
        <w:t>iewanych efektów, gdyż organ jst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 w oparciu i na podstawie prawa, a </w:t>
      </w:r>
      <w:r w:rsidR="0027123E">
        <w:rPr>
          <w:rFonts w:ascii="Times New Roman" w:eastAsia="Times New Roman" w:hAnsi="Times New Roman"/>
          <w:sz w:val="24"/>
          <w:szCs w:val="24"/>
          <w:lang w:eastAsia="pl-PL"/>
        </w:rPr>
        <w:t xml:space="preserve">niektóre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organy prowadzące ww. szkoły robią wszystko, żeby przepisy i</w:t>
      </w:r>
      <w:r w:rsidR="00370C86">
        <w:rPr>
          <w:rFonts w:ascii="Times New Roman" w:eastAsia="Times New Roman" w:hAnsi="Times New Roman"/>
          <w:sz w:val="24"/>
          <w:szCs w:val="24"/>
          <w:lang w:eastAsia="pl-PL"/>
        </w:rPr>
        <w:t xml:space="preserve">nterpretować na swoją korzyść.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Obec</w:t>
      </w:r>
      <w:r w:rsidR="0027123E">
        <w:rPr>
          <w:rFonts w:ascii="Times New Roman" w:eastAsia="Times New Roman" w:hAnsi="Times New Roman"/>
          <w:sz w:val="24"/>
          <w:szCs w:val="24"/>
          <w:lang w:eastAsia="pl-PL"/>
        </w:rPr>
        <w:t xml:space="preserve">nie gminy nie mają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możliwości prawnych i faktycznych do przeprowadzania jaki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>chkolwiek kontroli. Przekazują</w:t>
      </w:r>
      <w:r w:rsidR="0027123E">
        <w:rPr>
          <w:rFonts w:ascii="Times New Roman" w:eastAsia="Times New Roman" w:hAnsi="Times New Roman"/>
          <w:sz w:val="24"/>
          <w:szCs w:val="24"/>
          <w:lang w:eastAsia="pl-PL"/>
        </w:rPr>
        <w:t xml:space="preserve"> środki finansowe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, których wydatkowania p</w:t>
      </w:r>
      <w:r w:rsidR="00B1638B">
        <w:rPr>
          <w:rFonts w:ascii="Times New Roman" w:eastAsia="Times New Roman" w:hAnsi="Times New Roman"/>
          <w:sz w:val="24"/>
          <w:szCs w:val="24"/>
          <w:lang w:eastAsia="pl-PL"/>
        </w:rPr>
        <w:t>rawdopodobnie nigdy nie będą mogły</w:t>
      </w:r>
      <w:r w:rsidR="00370C86">
        <w:rPr>
          <w:rFonts w:ascii="Times New Roman" w:eastAsia="Times New Roman" w:hAnsi="Times New Roman"/>
          <w:sz w:val="24"/>
          <w:szCs w:val="24"/>
          <w:lang w:eastAsia="pl-PL"/>
        </w:rPr>
        <w:t xml:space="preserve"> zweryfikować.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Sytuacja nie ulegnie poprawie, </w:t>
      </w:r>
      <w:r w:rsidR="00370C86">
        <w:rPr>
          <w:rFonts w:ascii="Times New Roman" w:eastAsia="Times New Roman" w:hAnsi="Times New Roman"/>
          <w:sz w:val="24"/>
          <w:szCs w:val="24"/>
          <w:lang w:eastAsia="pl-PL"/>
        </w:rPr>
        <w:t xml:space="preserve">a mające miejsce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wyłudzenia nie skończą się, dopóki gminy będą tylk</w:t>
      </w:r>
      <w:r w:rsidR="00077E45">
        <w:rPr>
          <w:rFonts w:ascii="Times New Roman" w:eastAsia="Times New Roman" w:hAnsi="Times New Roman"/>
          <w:sz w:val="24"/>
          <w:szCs w:val="24"/>
          <w:lang w:eastAsia="pl-PL"/>
        </w:rPr>
        <w:t xml:space="preserve">o pośrednikiem w przekazywaniu 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ww. środków. Powyższa sytuacja nie powinna mieć miejsca, gdyż to gminy będą </w:t>
      </w:r>
      <w:r w:rsidR="0027123E">
        <w:rPr>
          <w:rFonts w:ascii="Times New Roman" w:eastAsia="Times New Roman" w:hAnsi="Times New Roman"/>
          <w:sz w:val="24"/>
          <w:szCs w:val="24"/>
          <w:lang w:eastAsia="pl-PL"/>
        </w:rPr>
        <w:t xml:space="preserve">w przyszłości </w:t>
      </w:r>
      <w:r w:rsidR="00873C00">
        <w:rPr>
          <w:rFonts w:ascii="Times New Roman" w:eastAsia="Times New Roman" w:hAnsi="Times New Roman"/>
          <w:sz w:val="24"/>
          <w:szCs w:val="24"/>
          <w:lang w:eastAsia="pl-PL"/>
        </w:rPr>
        <w:t>rozliczane z tego komu i w </w:t>
      </w:r>
      <w:r w:rsidRPr="00ED5830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370C86">
        <w:rPr>
          <w:rFonts w:ascii="Times New Roman" w:eastAsia="Times New Roman" w:hAnsi="Times New Roman"/>
          <w:sz w:val="24"/>
          <w:szCs w:val="24"/>
          <w:lang w:eastAsia="pl-PL"/>
        </w:rPr>
        <w:t>kiej kwocie przekazano dotacje.</w:t>
      </w:r>
    </w:p>
    <w:p w:rsidR="00BB4892" w:rsidRPr="00ED5830" w:rsidRDefault="0027123E" w:rsidP="00077E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Bardzo często samorządy 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nawet nie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 zainteresowane tym, aby na ich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terenie </w:t>
      </w:r>
      <w:r w:rsidR="00370C86">
        <w:rPr>
          <w:rFonts w:ascii="Times New Roman" w:eastAsia="Times New Roman" w:hAnsi="Times New Roman"/>
          <w:sz w:val="24"/>
          <w:szCs w:val="24"/>
          <w:lang w:eastAsia="pl-PL"/>
        </w:rPr>
        <w:t>działały podmioty niepubliczne, ponieważ posiadają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swoim obszarze</w:t>
      </w:r>
      <w:r w:rsidR="00370C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bogatą ofertę edukacyjną dla dzieci i młodzieży. </w:t>
      </w:r>
      <w:r w:rsidR="006929F6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ształt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ując politykę oświatową, nie </w:t>
      </w:r>
      <w:r w:rsidR="003D67C0">
        <w:rPr>
          <w:rFonts w:ascii="Times New Roman" w:eastAsia="Times New Roman" w:hAnsi="Times New Roman"/>
          <w:sz w:val="24"/>
          <w:szCs w:val="24"/>
          <w:lang w:eastAsia="pl-PL"/>
        </w:rPr>
        <w:t xml:space="preserve">mają 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realnego wpływu na kierunki ksz</w:t>
      </w:r>
      <w:r w:rsidR="006929F6">
        <w:rPr>
          <w:rFonts w:ascii="Times New Roman" w:eastAsia="Times New Roman" w:hAnsi="Times New Roman"/>
          <w:sz w:val="24"/>
          <w:szCs w:val="24"/>
          <w:lang w:eastAsia="pl-PL"/>
        </w:rPr>
        <w:t>tałcenia podmiotów niezależnych,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29F6">
        <w:rPr>
          <w:rFonts w:ascii="Times New Roman" w:eastAsia="Times New Roman" w:hAnsi="Times New Roman"/>
          <w:sz w:val="24"/>
          <w:szCs w:val="24"/>
          <w:lang w:eastAsia="pl-PL"/>
        </w:rPr>
        <w:t>przy czym c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>zęsto jest to powielanie przez niepubliczne podmioty kierunków, które są atrakcyjne, a celem jest jedynie przyciągnięcie klienta, który je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>st gwarantem otrzymania dotacji, wykorzystując możliwość, że i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m więcej uczniów 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>(nie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koniecznie kończących szkołę), tym wyższa dotacja. </w:t>
      </w:r>
    </w:p>
    <w:p w:rsidR="00174E62" w:rsidRDefault="00370C86" w:rsidP="00216A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powyższym zasady związane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z dotowaniem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placówek i szkół niepublicznych powinny się zmienić, poprzez</w:t>
      </w:r>
      <w:r w:rsidR="00BB4892" w:rsidRPr="00ED58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podjęcie szybkich działań legislacyjn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365D84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>powią</w:t>
      </w:r>
      <w:r w:rsidR="00174E62">
        <w:rPr>
          <w:rFonts w:ascii="Times New Roman" w:eastAsia="Times New Roman" w:hAnsi="Times New Roman"/>
          <w:sz w:val="24"/>
          <w:szCs w:val="24"/>
          <w:lang w:eastAsia="pl-PL"/>
        </w:rPr>
        <w:t xml:space="preserve">zanie 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>dotacji z efektem kształcenia</w:t>
      </w:r>
      <w:r w:rsidR="00174E62">
        <w:rPr>
          <w:rFonts w:ascii="Times New Roman" w:eastAsia="Times New Roman" w:hAnsi="Times New Roman"/>
          <w:sz w:val="24"/>
          <w:szCs w:val="24"/>
          <w:lang w:eastAsia="pl-PL"/>
        </w:rPr>
        <w:t xml:space="preserve"> (wynikiem egzaminów)</w:t>
      </w:r>
      <w:r w:rsidR="00F857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719F" w:rsidRDefault="00174E62" w:rsidP="007875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Podsumowując, n</w:t>
      </w:r>
      <w:r w:rsidR="00667A01" w:rsidRPr="00F12779">
        <w:rPr>
          <w:rFonts w:ascii="Times New Roman" w:eastAsia="Times New Roman" w:hAnsi="Times New Roman"/>
          <w:sz w:val="24"/>
          <w:szCs w:val="24"/>
          <w:lang w:eastAsia="pl-PL"/>
        </w:rPr>
        <w:t xml:space="preserve">iezależnie od powyższych postulatów za niezbędne uważamy </w:t>
      </w:r>
      <w:r w:rsidR="00667A01" w:rsidRPr="00216AC9">
        <w:rPr>
          <w:rFonts w:ascii="Times New Roman" w:eastAsia="Times New Roman" w:hAnsi="Times New Roman"/>
          <w:b/>
          <w:sz w:val="24"/>
          <w:szCs w:val="24"/>
          <w:lang w:eastAsia="pl-PL"/>
        </w:rPr>
        <w:t>podjęcie przez Rząd RP rozmów ze środowiskiem samorządowym na temat zwiększenia subw</w:t>
      </w:r>
      <w:r w:rsidR="002D4812" w:rsidRPr="00216AC9">
        <w:rPr>
          <w:rFonts w:ascii="Times New Roman" w:eastAsia="Times New Roman" w:hAnsi="Times New Roman"/>
          <w:b/>
          <w:sz w:val="24"/>
          <w:szCs w:val="24"/>
          <w:lang w:eastAsia="pl-PL"/>
        </w:rPr>
        <w:t>encji oświatowej do poziomu rekompensującego</w:t>
      </w:r>
      <w:r w:rsidR="00667A01" w:rsidRPr="00216A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wzrastające wydatki</w:t>
      </w:r>
      <w:r w:rsidR="00667A01" w:rsidRPr="00F12779">
        <w:rPr>
          <w:rFonts w:ascii="Times New Roman" w:eastAsia="Times New Roman" w:hAnsi="Times New Roman"/>
          <w:sz w:val="24"/>
          <w:szCs w:val="24"/>
          <w:lang w:eastAsia="pl-PL"/>
        </w:rPr>
        <w:t xml:space="preserve"> na wynagrodzenia pracowników ped</w:t>
      </w:r>
      <w:r w:rsidR="002D4812" w:rsidRPr="00F12779">
        <w:rPr>
          <w:rFonts w:ascii="Times New Roman" w:eastAsia="Times New Roman" w:hAnsi="Times New Roman"/>
          <w:sz w:val="24"/>
          <w:szCs w:val="24"/>
          <w:lang w:eastAsia="pl-PL"/>
        </w:rPr>
        <w:t xml:space="preserve">agogicznych i niepedagogicznych lub </w:t>
      </w:r>
      <w:r w:rsidR="00216AC9">
        <w:rPr>
          <w:rFonts w:ascii="Times New Roman" w:eastAsia="Times New Roman" w:hAnsi="Times New Roman"/>
          <w:sz w:val="24"/>
          <w:szCs w:val="24"/>
          <w:lang w:eastAsia="pl-PL"/>
        </w:rPr>
        <w:t xml:space="preserve">generalnej </w:t>
      </w:r>
      <w:r w:rsidR="002D4812" w:rsidRPr="00F12779">
        <w:rPr>
          <w:rFonts w:ascii="Times New Roman" w:eastAsia="Times New Roman" w:hAnsi="Times New Roman"/>
          <w:sz w:val="24"/>
          <w:szCs w:val="24"/>
          <w:lang w:eastAsia="pl-PL"/>
        </w:rPr>
        <w:t>zmiany systemu</w:t>
      </w:r>
      <w:r w:rsidR="00216AC9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finansowania bieżących zadań</w:t>
      </w:r>
      <w:r w:rsidR="002D4812" w:rsidRPr="00F1277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oświatowych.</w:t>
      </w:r>
    </w:p>
    <w:p w:rsidR="00C3719F" w:rsidRPr="00C3719F" w:rsidRDefault="00C3719F" w:rsidP="00C3719F">
      <w:pPr>
        <w:tabs>
          <w:tab w:val="left" w:pos="1065"/>
        </w:tabs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3719F">
        <w:rPr>
          <w:rFonts w:ascii="Times New Roman" w:eastAsia="Times New Roman" w:hAnsi="Times New Roman"/>
          <w:i/>
          <w:sz w:val="24"/>
          <w:szCs w:val="24"/>
          <w:lang w:eastAsia="pl-PL"/>
        </w:rPr>
        <w:t>Piotr Kuczera</w:t>
      </w:r>
      <w:r w:rsidRPr="00C3719F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C3719F">
        <w:rPr>
          <w:rFonts w:ascii="Times New Roman" w:eastAsia="Times New Roman" w:hAnsi="Times New Roman"/>
          <w:i/>
          <w:sz w:val="24"/>
          <w:szCs w:val="24"/>
          <w:lang w:eastAsia="pl-PL"/>
        </w:rPr>
        <w:t>Przewodniczący Zgromadzenia Ogólnego</w:t>
      </w:r>
    </w:p>
    <w:p w:rsidR="00216AC9" w:rsidRPr="00C3719F" w:rsidRDefault="00216AC9" w:rsidP="00C3719F">
      <w:pPr>
        <w:tabs>
          <w:tab w:val="left" w:pos="1065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16AC9" w:rsidRPr="00C3719F" w:rsidSect="00365D84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0F" w:rsidRDefault="00450B0F" w:rsidP="006F5609">
      <w:pPr>
        <w:spacing w:after="0" w:line="240" w:lineRule="auto"/>
      </w:pPr>
      <w:r>
        <w:separator/>
      </w:r>
    </w:p>
  </w:endnote>
  <w:endnote w:type="continuationSeparator" w:id="0">
    <w:p w:rsidR="00450B0F" w:rsidRDefault="00450B0F" w:rsidP="006F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942476"/>
      <w:docPartObj>
        <w:docPartGallery w:val="Page Numbers (Bottom of Page)"/>
        <w:docPartUnique/>
      </w:docPartObj>
    </w:sdtPr>
    <w:sdtEndPr/>
    <w:sdtContent>
      <w:p w:rsidR="005F09E6" w:rsidRDefault="005F09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9F">
          <w:rPr>
            <w:noProof/>
          </w:rPr>
          <w:t>5</w:t>
        </w:r>
        <w:r>
          <w:fldChar w:fldCharType="end"/>
        </w:r>
      </w:p>
    </w:sdtContent>
  </w:sdt>
  <w:p w:rsidR="005F09E6" w:rsidRDefault="005F0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0F" w:rsidRDefault="00450B0F" w:rsidP="006F5609">
      <w:pPr>
        <w:spacing w:after="0" w:line="240" w:lineRule="auto"/>
      </w:pPr>
      <w:r>
        <w:separator/>
      </w:r>
    </w:p>
  </w:footnote>
  <w:footnote w:type="continuationSeparator" w:id="0">
    <w:p w:rsidR="00450B0F" w:rsidRDefault="00450B0F" w:rsidP="006F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3E5"/>
    <w:multiLevelType w:val="hybridMultilevel"/>
    <w:tmpl w:val="CA141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96857"/>
    <w:multiLevelType w:val="hybridMultilevel"/>
    <w:tmpl w:val="5948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96"/>
    <w:rsid w:val="00047291"/>
    <w:rsid w:val="00077E45"/>
    <w:rsid w:val="00086B10"/>
    <w:rsid w:val="000A0D09"/>
    <w:rsid w:val="000B1F7A"/>
    <w:rsid w:val="000D03B8"/>
    <w:rsid w:val="000D0B6E"/>
    <w:rsid w:val="000F7B6C"/>
    <w:rsid w:val="00174E62"/>
    <w:rsid w:val="001752AF"/>
    <w:rsid w:val="00182A90"/>
    <w:rsid w:val="00192571"/>
    <w:rsid w:val="001E3BF5"/>
    <w:rsid w:val="001E736B"/>
    <w:rsid w:val="001F3563"/>
    <w:rsid w:val="00216AC9"/>
    <w:rsid w:val="0021721A"/>
    <w:rsid w:val="002245EE"/>
    <w:rsid w:val="00247F0B"/>
    <w:rsid w:val="00270CC6"/>
    <w:rsid w:val="0027123E"/>
    <w:rsid w:val="0028085E"/>
    <w:rsid w:val="0028388F"/>
    <w:rsid w:val="00291EAB"/>
    <w:rsid w:val="002C6921"/>
    <w:rsid w:val="002D4812"/>
    <w:rsid w:val="002D696C"/>
    <w:rsid w:val="002E756B"/>
    <w:rsid w:val="00365D84"/>
    <w:rsid w:val="00370C86"/>
    <w:rsid w:val="00371D08"/>
    <w:rsid w:val="003D67C0"/>
    <w:rsid w:val="00450B0F"/>
    <w:rsid w:val="004724C7"/>
    <w:rsid w:val="00482274"/>
    <w:rsid w:val="004B12D8"/>
    <w:rsid w:val="004D1A38"/>
    <w:rsid w:val="005021F1"/>
    <w:rsid w:val="005306E8"/>
    <w:rsid w:val="00551E5A"/>
    <w:rsid w:val="00596999"/>
    <w:rsid w:val="005B65B4"/>
    <w:rsid w:val="005C4DD8"/>
    <w:rsid w:val="005D5D72"/>
    <w:rsid w:val="005E37FC"/>
    <w:rsid w:val="005F09E6"/>
    <w:rsid w:val="005F23AB"/>
    <w:rsid w:val="005F6AF1"/>
    <w:rsid w:val="00605487"/>
    <w:rsid w:val="00667A01"/>
    <w:rsid w:val="00680DC9"/>
    <w:rsid w:val="006929F6"/>
    <w:rsid w:val="006C31DF"/>
    <w:rsid w:val="006D3676"/>
    <w:rsid w:val="006F5609"/>
    <w:rsid w:val="00723C63"/>
    <w:rsid w:val="007368ED"/>
    <w:rsid w:val="00782683"/>
    <w:rsid w:val="00787534"/>
    <w:rsid w:val="007935A7"/>
    <w:rsid w:val="007A5334"/>
    <w:rsid w:val="007A69A4"/>
    <w:rsid w:val="00800E11"/>
    <w:rsid w:val="00801C39"/>
    <w:rsid w:val="0080220E"/>
    <w:rsid w:val="00840453"/>
    <w:rsid w:val="008545BC"/>
    <w:rsid w:val="0086145F"/>
    <w:rsid w:val="00873C00"/>
    <w:rsid w:val="008D7E4C"/>
    <w:rsid w:val="00964218"/>
    <w:rsid w:val="00970BB1"/>
    <w:rsid w:val="009E38C7"/>
    <w:rsid w:val="00A05ACA"/>
    <w:rsid w:val="00A24B0D"/>
    <w:rsid w:val="00A51FE9"/>
    <w:rsid w:val="00A527E5"/>
    <w:rsid w:val="00A75BCC"/>
    <w:rsid w:val="00AB2B0D"/>
    <w:rsid w:val="00AC6CC9"/>
    <w:rsid w:val="00AF563A"/>
    <w:rsid w:val="00B1638B"/>
    <w:rsid w:val="00B57984"/>
    <w:rsid w:val="00B77009"/>
    <w:rsid w:val="00B815B8"/>
    <w:rsid w:val="00B83296"/>
    <w:rsid w:val="00BB0FC3"/>
    <w:rsid w:val="00BB25ED"/>
    <w:rsid w:val="00BB4892"/>
    <w:rsid w:val="00BD4AB3"/>
    <w:rsid w:val="00C01998"/>
    <w:rsid w:val="00C14706"/>
    <w:rsid w:val="00C23EB3"/>
    <w:rsid w:val="00C32843"/>
    <w:rsid w:val="00C3719F"/>
    <w:rsid w:val="00C50FB9"/>
    <w:rsid w:val="00C826A0"/>
    <w:rsid w:val="00C9468C"/>
    <w:rsid w:val="00CC663A"/>
    <w:rsid w:val="00CE477E"/>
    <w:rsid w:val="00CF3729"/>
    <w:rsid w:val="00D25801"/>
    <w:rsid w:val="00D32663"/>
    <w:rsid w:val="00D362E5"/>
    <w:rsid w:val="00D66026"/>
    <w:rsid w:val="00D9360B"/>
    <w:rsid w:val="00D95AAD"/>
    <w:rsid w:val="00D96897"/>
    <w:rsid w:val="00E07F4D"/>
    <w:rsid w:val="00E2352D"/>
    <w:rsid w:val="00E25A31"/>
    <w:rsid w:val="00E46BE5"/>
    <w:rsid w:val="00E523E2"/>
    <w:rsid w:val="00ED5830"/>
    <w:rsid w:val="00F03031"/>
    <w:rsid w:val="00F12779"/>
    <w:rsid w:val="00F2209A"/>
    <w:rsid w:val="00F55890"/>
    <w:rsid w:val="00F74279"/>
    <w:rsid w:val="00F83F1A"/>
    <w:rsid w:val="00F85794"/>
    <w:rsid w:val="00FA4483"/>
    <w:rsid w:val="00FB5175"/>
    <w:rsid w:val="00FC4C6E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50E5F"/>
  <w15:docId w15:val="{20AE6499-4EAE-42DE-BEB6-7CD3CF97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F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0F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60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609"/>
    <w:rPr>
      <w:lang w:eastAsia="en-US"/>
    </w:rPr>
  </w:style>
  <w:style w:type="paragraph" w:styleId="Akapitzlist">
    <w:name w:val="List Paragraph"/>
    <w:basedOn w:val="Normalny"/>
    <w:uiPriority w:val="34"/>
    <w:qFormat/>
    <w:rsid w:val="00AC6C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9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.pl/tagi/nauczycie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Szatka Marzena</dc:creator>
  <cp:lastModifiedBy>Dominika Tkocz</cp:lastModifiedBy>
  <cp:revision>2</cp:revision>
  <cp:lastPrinted>2020-06-19T09:31:00Z</cp:lastPrinted>
  <dcterms:created xsi:type="dcterms:W3CDTF">2020-07-03T12:24:00Z</dcterms:created>
  <dcterms:modified xsi:type="dcterms:W3CDTF">2020-07-03T12:24:00Z</dcterms:modified>
</cp:coreProperties>
</file>